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6A0" w:rsidRPr="004B6DE9" w:rsidRDefault="00E776A0" w:rsidP="00903837">
      <w:pPr>
        <w:rPr>
          <w:b/>
        </w:rPr>
      </w:pPr>
      <w:r w:rsidRPr="004B6DE9">
        <w:rPr>
          <w:b/>
        </w:rPr>
        <w:t xml:space="preserve">Chapter 10 Analysis of Variance </w:t>
      </w:r>
    </w:p>
    <w:p w:rsidR="00E776A0" w:rsidRPr="004B6DE9" w:rsidRDefault="00E776A0" w:rsidP="00903837">
      <w:pPr>
        <w:rPr>
          <w:b/>
        </w:rPr>
      </w:pPr>
    </w:p>
    <w:p w:rsidR="00903837" w:rsidRPr="004B6DE9" w:rsidRDefault="00903837" w:rsidP="00903837">
      <w:pPr>
        <w:rPr>
          <w:b/>
        </w:rPr>
      </w:pPr>
      <w:r w:rsidRPr="004B6DE9">
        <w:rPr>
          <w:b/>
        </w:rPr>
        <w:t>SPSS Solutions</w:t>
      </w:r>
    </w:p>
    <w:p w:rsidR="00903837" w:rsidRPr="004B6DE9" w:rsidRDefault="00903837" w:rsidP="00903837">
      <w:pPr>
        <w:rPr>
          <w:b/>
        </w:rPr>
      </w:pPr>
    </w:p>
    <w:p w:rsidR="00903837" w:rsidRPr="004B6DE9" w:rsidRDefault="00903837" w:rsidP="00903837">
      <w:r w:rsidRPr="004B6DE9">
        <w:t>1. b.</w:t>
      </w:r>
      <w:r w:rsidRPr="004B6DE9">
        <w:tab/>
        <w:t xml:space="preserve">F – obtained is 19.135, significant at the .000 level. We reject the null hypothesis and conclude that one of the means is significantly different. For men (as it was for women in the SPSS Demonstration), as educational attainment increases, so does the age when one’s first child is born.  The oldest first-time fathers are those with a graduate degree (29.36), followed by men with a bachelor’s degree (28.54). The youngest first-time fathers were those with a high school degree (22.14). </w:t>
      </w:r>
    </w:p>
    <w:p w:rsidR="00903837" w:rsidRPr="004B6DE9" w:rsidRDefault="00903837" w:rsidP="00903837"/>
    <w:p w:rsidR="00903837" w:rsidRPr="004B6DE9" w:rsidRDefault="00903837" w:rsidP="00903837">
      <w:pPr>
        <w:autoSpaceDE w:val="0"/>
        <w:autoSpaceDN w:val="0"/>
        <w:adjustRightInd w:val="0"/>
        <w:rPr>
          <w:szCs w:val="20"/>
        </w:rPr>
      </w:pPr>
    </w:p>
    <w:p w:rsidR="00903837" w:rsidRPr="004B6DE9" w:rsidRDefault="00903837" w:rsidP="00903837">
      <w:pPr>
        <w:autoSpaceDE w:val="0"/>
        <w:autoSpaceDN w:val="0"/>
        <w:adjustRightInd w:val="0"/>
        <w:rPr>
          <w:rFonts w:ascii="System" w:hAnsi="System" w:cs="System"/>
          <w:b/>
          <w:bCs/>
          <w:sz w:val="20"/>
          <w:szCs w:val="20"/>
        </w:rPr>
      </w:pPr>
      <w:r w:rsidRPr="004B6DE9">
        <w:rPr>
          <w:rFonts w:ascii="System" w:hAnsi="System" w:cs="System"/>
          <w:b/>
          <w:bCs/>
          <w:noProof/>
          <w:sz w:val="20"/>
          <w:szCs w:val="20"/>
        </w:rPr>
        <w:drawing>
          <wp:inline distT="0" distB="0" distL="0" distR="0" wp14:anchorId="3CFF5D2C" wp14:editId="2BA64577">
            <wp:extent cx="5473700" cy="3314700"/>
            <wp:effectExtent l="25400" t="0" r="0" b="0"/>
            <wp:docPr id="1" name="Picture 37" descr="Screen shot 2013-06-2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creen shot 2013-06-21 at 12"/>
                    <pic:cNvPicPr>
                      <a:picLocks noChangeAspect="1" noChangeArrowheads="1"/>
                    </pic:cNvPicPr>
                  </pic:nvPicPr>
                  <pic:blipFill>
                    <a:blip r:embed="rId8" cstate="print"/>
                    <a:srcRect/>
                    <a:stretch>
                      <a:fillRect/>
                    </a:stretch>
                  </pic:blipFill>
                  <pic:spPr bwMode="auto">
                    <a:xfrm>
                      <a:off x="0" y="0"/>
                      <a:ext cx="5473700" cy="3314700"/>
                    </a:xfrm>
                    <a:prstGeom prst="rect">
                      <a:avLst/>
                    </a:prstGeom>
                    <a:noFill/>
                    <a:ln w="9525">
                      <a:noFill/>
                      <a:miter lim="800000"/>
                      <a:headEnd/>
                      <a:tailEnd/>
                    </a:ln>
                  </pic:spPr>
                </pic:pic>
              </a:graphicData>
            </a:graphic>
          </wp:inline>
        </w:drawing>
      </w: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 w:rsidR="00903837" w:rsidRPr="004B6DE9" w:rsidRDefault="00903837" w:rsidP="00903837">
      <w:pPr>
        <w:autoSpaceDE w:val="0"/>
        <w:autoSpaceDN w:val="0"/>
        <w:adjustRightInd w:val="0"/>
      </w:pPr>
      <w:proofErr w:type="gramStart"/>
      <w:r w:rsidRPr="004B6DE9">
        <w:t>c.  For</w:t>
      </w:r>
      <w:proofErr w:type="gramEnd"/>
      <w:r w:rsidRPr="004B6DE9">
        <w:t xml:space="preserve"> men only. F obtained of 8.468 is significant at the .000 level. We reject the null hypothesis at the .05 level and conclude that one of the means is significantly different. The output indicates that the educational </w:t>
      </w:r>
      <w:proofErr w:type="gramStart"/>
      <w:r w:rsidRPr="004B6DE9">
        <w:t>group with the largest families are</w:t>
      </w:r>
      <w:proofErr w:type="gramEnd"/>
      <w:r w:rsidRPr="004B6DE9">
        <w:t xml:space="preserve"> those with less than a high school degree (2.83 children) and those with a high school degree (1.84 children). Those with a graduate degree had the lowest average number of children, 1.44 children. </w:t>
      </w:r>
    </w:p>
    <w:p w:rsidR="00903837" w:rsidRPr="004B6DE9" w:rsidRDefault="00903837" w:rsidP="00903837">
      <w:pPr>
        <w:autoSpaceDE w:val="0"/>
        <w:autoSpaceDN w:val="0"/>
        <w:adjustRightInd w:val="0"/>
      </w:pPr>
    </w:p>
    <w:p w:rsidR="00903837" w:rsidRPr="004B6DE9" w:rsidRDefault="00903837" w:rsidP="00903837">
      <w:pPr>
        <w:autoSpaceDE w:val="0"/>
        <w:autoSpaceDN w:val="0"/>
        <w:adjustRightInd w:val="0"/>
      </w:pPr>
      <w:r w:rsidRPr="004B6DE9">
        <w:rPr>
          <w:noProof/>
        </w:rPr>
        <w:lastRenderedPageBreak/>
        <w:drawing>
          <wp:inline distT="0" distB="0" distL="0" distR="0" wp14:anchorId="24C3AFF6" wp14:editId="02424005">
            <wp:extent cx="5473700" cy="3086100"/>
            <wp:effectExtent l="25400" t="0" r="0" b="0"/>
            <wp:docPr id="2" name="Picture 38" descr="Screen shot 2013-06-2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creen shot 2013-06-21 at 12"/>
                    <pic:cNvPicPr>
                      <a:picLocks noChangeAspect="1" noChangeArrowheads="1"/>
                    </pic:cNvPicPr>
                  </pic:nvPicPr>
                  <pic:blipFill>
                    <a:blip r:embed="rId9" cstate="print"/>
                    <a:srcRect/>
                    <a:stretch>
                      <a:fillRect/>
                    </a:stretch>
                  </pic:blipFill>
                  <pic:spPr bwMode="auto">
                    <a:xfrm>
                      <a:off x="0" y="0"/>
                      <a:ext cx="5473700" cy="3086100"/>
                    </a:xfrm>
                    <a:prstGeom prst="rect">
                      <a:avLst/>
                    </a:prstGeom>
                    <a:noFill/>
                    <a:ln w="9525">
                      <a:noFill/>
                      <a:miter lim="800000"/>
                      <a:headEnd/>
                      <a:tailEnd/>
                    </a:ln>
                  </pic:spPr>
                </pic:pic>
              </a:graphicData>
            </a:graphic>
          </wp:inline>
        </w:drawing>
      </w:r>
    </w:p>
    <w:p w:rsidR="00903837" w:rsidRPr="004B6DE9" w:rsidRDefault="00903837" w:rsidP="00903837">
      <w:pPr>
        <w:autoSpaceDE w:val="0"/>
        <w:autoSpaceDN w:val="0"/>
        <w:adjustRightInd w:val="0"/>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r w:rsidRPr="004B6DE9">
        <w:t>2.</w:t>
      </w:r>
    </w:p>
    <w:p w:rsidR="00903837" w:rsidRPr="004B6DE9" w:rsidRDefault="00903837" w:rsidP="00903837"/>
    <w:p w:rsidR="00903837" w:rsidRPr="004B6DE9" w:rsidRDefault="00903837" w:rsidP="00903837">
      <w:r w:rsidRPr="004B6DE9">
        <w:t xml:space="preserve">The model for men only: The F obtained is </w:t>
      </w:r>
      <w:proofErr w:type="gramStart"/>
      <w:r w:rsidRPr="004B6DE9">
        <w:t>15.183  (</w:t>
      </w:r>
      <w:proofErr w:type="gramEnd"/>
      <w:r w:rsidRPr="004B6DE9">
        <w:t xml:space="preserve">p=.000). We would reject the null hypothesis and note that as social class increases, so does the age when first child was born. The youngest average age was 21.23 for lower class men; the oldest average age was 27.70 for middle class men.  </w:t>
      </w: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 w:rsidR="00903837" w:rsidRPr="004B6DE9" w:rsidRDefault="00903837" w:rsidP="00903837"/>
    <w:p w:rsidR="00903837" w:rsidRPr="004B6DE9" w:rsidRDefault="00903837" w:rsidP="00903837">
      <w:r w:rsidRPr="004B6DE9">
        <w:rPr>
          <w:noProof/>
        </w:rPr>
        <w:drawing>
          <wp:inline distT="0" distB="0" distL="0" distR="0" wp14:anchorId="429EB684" wp14:editId="5DCCB05C">
            <wp:extent cx="5473700" cy="3022600"/>
            <wp:effectExtent l="25400" t="0" r="0" b="0"/>
            <wp:docPr id="3" name="Picture 39" descr="Screen shot 2013-06-2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creen shot 2013-06-21 at 12"/>
                    <pic:cNvPicPr>
                      <a:picLocks noChangeAspect="1" noChangeArrowheads="1"/>
                    </pic:cNvPicPr>
                  </pic:nvPicPr>
                  <pic:blipFill>
                    <a:blip r:embed="rId10" cstate="print"/>
                    <a:srcRect/>
                    <a:stretch>
                      <a:fillRect/>
                    </a:stretch>
                  </pic:blipFill>
                  <pic:spPr bwMode="auto">
                    <a:xfrm>
                      <a:off x="0" y="0"/>
                      <a:ext cx="5473700" cy="3022600"/>
                    </a:xfrm>
                    <a:prstGeom prst="rect">
                      <a:avLst/>
                    </a:prstGeom>
                    <a:noFill/>
                    <a:ln w="9525">
                      <a:noFill/>
                      <a:miter lim="800000"/>
                      <a:headEnd/>
                      <a:tailEnd/>
                    </a:ln>
                  </pic:spPr>
                </pic:pic>
              </a:graphicData>
            </a:graphic>
          </wp:inline>
        </w:drawing>
      </w: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r w:rsidRPr="004B6DE9">
        <w:t xml:space="preserve">The model for women only: F obtained is 10.216 (p=.000).  We would reject the null hypothesis and conclude that one of the means is significantly different. Based on the </w:t>
      </w:r>
      <w:proofErr w:type="spellStart"/>
      <w:r w:rsidRPr="004B6DE9">
        <w:t>Descriptives</w:t>
      </w:r>
      <w:proofErr w:type="spellEnd"/>
      <w:r w:rsidRPr="004B6DE9">
        <w:t xml:space="preserve"> table, we know that the same pattern exists for women as it does for men – as social class increases, so does the age when respondent’s first child was born. </w:t>
      </w:r>
    </w:p>
    <w:p w:rsidR="00903837" w:rsidRPr="004B6DE9" w:rsidRDefault="00903837" w:rsidP="00903837"/>
    <w:p w:rsidR="00903837" w:rsidRPr="004B6DE9" w:rsidRDefault="00903837" w:rsidP="00903837">
      <w:r w:rsidRPr="004B6DE9">
        <w:t xml:space="preserve">Comparing men and women, we can see that across all social classes, women are younger than men when their first child is born.  For women, the average age when a first child is born is 22.47 years; for men, the average age is 25.65 years. </w:t>
      </w:r>
    </w:p>
    <w:p w:rsidR="00903837" w:rsidRPr="004B6DE9" w:rsidRDefault="00903837" w:rsidP="00903837"/>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szCs w:val="20"/>
        </w:rPr>
      </w:pPr>
      <w:r w:rsidRPr="004B6DE9">
        <w:rPr>
          <w:noProof/>
          <w:szCs w:val="20"/>
        </w:rPr>
        <w:drawing>
          <wp:inline distT="0" distB="0" distL="0" distR="0" wp14:anchorId="10969211" wp14:editId="7B6E4514">
            <wp:extent cx="5473700" cy="2984500"/>
            <wp:effectExtent l="25400" t="0" r="0" b="0"/>
            <wp:docPr id="4" name="Picture 40" descr="Screen shot 2013-06-2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creen shot 2013-06-21 at 12"/>
                    <pic:cNvPicPr>
                      <a:picLocks noChangeAspect="1" noChangeArrowheads="1"/>
                    </pic:cNvPicPr>
                  </pic:nvPicPr>
                  <pic:blipFill>
                    <a:blip r:embed="rId11" cstate="print"/>
                    <a:srcRect/>
                    <a:stretch>
                      <a:fillRect/>
                    </a:stretch>
                  </pic:blipFill>
                  <pic:spPr bwMode="auto">
                    <a:xfrm>
                      <a:off x="0" y="0"/>
                      <a:ext cx="5473700" cy="2984500"/>
                    </a:xfrm>
                    <a:prstGeom prst="rect">
                      <a:avLst/>
                    </a:prstGeom>
                    <a:noFill/>
                    <a:ln w="9525">
                      <a:noFill/>
                      <a:miter lim="800000"/>
                      <a:headEnd/>
                      <a:tailEnd/>
                    </a:ln>
                  </pic:spPr>
                </pic:pic>
              </a:graphicData>
            </a:graphic>
          </wp:inline>
        </w:drawing>
      </w:r>
    </w:p>
    <w:p w:rsidR="00903837" w:rsidRPr="004B6DE9" w:rsidRDefault="00903837" w:rsidP="00903837">
      <w:pPr>
        <w:autoSpaceDE w:val="0"/>
        <w:autoSpaceDN w:val="0"/>
        <w:adjustRightInd w:val="0"/>
        <w:rPr>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rPr>
          <w:rFonts w:ascii="System" w:hAnsi="System" w:cs="System"/>
          <w:b/>
          <w:bCs/>
          <w:sz w:val="20"/>
          <w:szCs w:val="20"/>
        </w:rPr>
      </w:pPr>
      <w:r w:rsidRPr="004B6DE9">
        <w:t>3.  For all respondents: F obtained is .</w:t>
      </w:r>
      <w:proofErr w:type="gramStart"/>
      <w:r w:rsidRPr="004B6DE9">
        <w:t>739  (</w:t>
      </w:r>
      <w:proofErr w:type="gramEnd"/>
      <w:r w:rsidRPr="004B6DE9">
        <w:t xml:space="preserve">p=.565).  Since p is smaller than alpha = .05, we would fail to reject the null hypothesis that there is no difference between the means. </w:t>
      </w: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szCs w:val="20"/>
        </w:rPr>
      </w:pPr>
    </w:p>
    <w:p w:rsidR="00903837" w:rsidRPr="004B6DE9" w:rsidRDefault="00903837" w:rsidP="00903837">
      <w:pPr>
        <w:autoSpaceDE w:val="0"/>
        <w:autoSpaceDN w:val="0"/>
        <w:adjustRightInd w:val="0"/>
        <w:rPr>
          <w:szCs w:val="20"/>
        </w:rPr>
      </w:pPr>
    </w:p>
    <w:p w:rsidR="00903837" w:rsidRPr="004B6DE9" w:rsidRDefault="00903837" w:rsidP="00903837">
      <w:pPr>
        <w:autoSpaceDE w:val="0"/>
        <w:autoSpaceDN w:val="0"/>
        <w:adjustRightInd w:val="0"/>
        <w:rPr>
          <w:rFonts w:ascii="System" w:hAnsi="System" w:cs="System"/>
          <w:b/>
          <w:bCs/>
          <w:sz w:val="20"/>
          <w:szCs w:val="20"/>
        </w:rPr>
      </w:pPr>
    </w:p>
    <w:p w:rsidR="00903837" w:rsidRPr="004B6DE9" w:rsidRDefault="00903837" w:rsidP="00903837">
      <w:pPr>
        <w:autoSpaceDE w:val="0"/>
        <w:autoSpaceDN w:val="0"/>
        <w:adjustRightInd w:val="0"/>
        <w:rPr>
          <w:rFonts w:ascii="System" w:hAnsi="System" w:cs="System"/>
          <w:b/>
          <w:bCs/>
          <w:sz w:val="20"/>
          <w:szCs w:val="20"/>
        </w:rPr>
      </w:pPr>
      <w:r w:rsidRPr="004B6DE9">
        <w:rPr>
          <w:noProof/>
        </w:rPr>
        <w:lastRenderedPageBreak/>
        <w:drawing>
          <wp:inline distT="0" distB="0" distL="0" distR="0" wp14:anchorId="505D053A" wp14:editId="1B9E70BE">
            <wp:extent cx="5486400" cy="2959100"/>
            <wp:effectExtent l="25400" t="0" r="0" b="0"/>
            <wp:docPr id="5" name="Picture 41" descr="Screen shot 2013-06-21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creen shot 2013-06-21 at 12"/>
                    <pic:cNvPicPr>
                      <a:picLocks noChangeAspect="1" noChangeArrowheads="1"/>
                    </pic:cNvPicPr>
                  </pic:nvPicPr>
                  <pic:blipFill>
                    <a:blip r:embed="rId12" cstate="print"/>
                    <a:srcRect/>
                    <a:stretch>
                      <a:fillRect/>
                    </a:stretch>
                  </pic:blipFill>
                  <pic:spPr bwMode="auto">
                    <a:xfrm>
                      <a:off x="0" y="0"/>
                      <a:ext cx="5486400" cy="2959100"/>
                    </a:xfrm>
                    <a:prstGeom prst="rect">
                      <a:avLst/>
                    </a:prstGeom>
                    <a:noFill/>
                    <a:ln w="9525">
                      <a:noFill/>
                      <a:miter lim="800000"/>
                      <a:headEnd/>
                      <a:tailEnd/>
                    </a:ln>
                  </pic:spPr>
                </pic:pic>
              </a:graphicData>
            </a:graphic>
          </wp:inline>
        </w:drawing>
      </w:r>
    </w:p>
    <w:p w:rsidR="00903837" w:rsidRPr="004B6DE9" w:rsidRDefault="00903837" w:rsidP="00903837"/>
    <w:p w:rsidR="00903837" w:rsidRPr="004B6DE9" w:rsidRDefault="00903837" w:rsidP="00903837">
      <w:r w:rsidRPr="004B6DE9">
        <w:t>4.</w:t>
      </w:r>
    </w:p>
    <w:p w:rsidR="00903837" w:rsidRPr="004B6DE9" w:rsidRDefault="00903837" w:rsidP="00903837">
      <w:pPr>
        <w:autoSpaceDE w:val="0"/>
        <w:autoSpaceDN w:val="0"/>
        <w:adjustRightInd w:val="0"/>
      </w:pPr>
    </w:p>
    <w:p w:rsidR="00903837" w:rsidRPr="004B6DE9" w:rsidRDefault="00903837" w:rsidP="00903837">
      <w:pPr>
        <w:autoSpaceDE w:val="0"/>
        <w:autoSpaceDN w:val="0"/>
        <w:adjustRightInd w:val="0"/>
        <w:spacing w:line="400" w:lineRule="atLeast"/>
      </w:pPr>
      <w:r w:rsidRPr="004B6DE9">
        <w:rPr>
          <w:noProof/>
        </w:rPr>
        <w:drawing>
          <wp:inline distT="0" distB="0" distL="0" distR="0" wp14:anchorId="2857E75E" wp14:editId="4F53B96B">
            <wp:extent cx="6057900" cy="3175000"/>
            <wp:effectExtent l="25400" t="0" r="0" b="0"/>
            <wp:docPr id="6" name="Picture 42" descr="Screen shot 2013-06-21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creen shot 2013-06-21 at 1"/>
                    <pic:cNvPicPr>
                      <a:picLocks noChangeAspect="1" noChangeArrowheads="1"/>
                    </pic:cNvPicPr>
                  </pic:nvPicPr>
                  <pic:blipFill>
                    <a:blip r:embed="rId13" cstate="print"/>
                    <a:srcRect/>
                    <a:stretch>
                      <a:fillRect/>
                    </a:stretch>
                  </pic:blipFill>
                  <pic:spPr bwMode="auto">
                    <a:xfrm>
                      <a:off x="0" y="0"/>
                      <a:ext cx="6057900" cy="3175000"/>
                    </a:xfrm>
                    <a:prstGeom prst="rect">
                      <a:avLst/>
                    </a:prstGeom>
                    <a:noFill/>
                    <a:ln w="9525">
                      <a:noFill/>
                      <a:miter lim="800000"/>
                      <a:headEnd/>
                      <a:tailEnd/>
                    </a:ln>
                  </pic:spPr>
                </pic:pic>
              </a:graphicData>
            </a:graphic>
          </wp:inline>
        </w:drawing>
      </w:r>
    </w:p>
    <w:p w:rsidR="00903837" w:rsidRPr="004B6DE9" w:rsidRDefault="00903837" w:rsidP="00903837">
      <w:pPr>
        <w:autoSpaceDE w:val="0"/>
        <w:autoSpaceDN w:val="0"/>
        <w:adjustRightInd w:val="0"/>
        <w:spacing w:line="400" w:lineRule="atLeast"/>
      </w:pPr>
    </w:p>
    <w:p w:rsidR="00903837" w:rsidRPr="004B6DE9" w:rsidRDefault="00903837" w:rsidP="00903837">
      <w:r w:rsidRPr="004B6DE9">
        <w:t xml:space="preserve">The model for AFFRMACT is significant at the .001 level. As social class increases, the level of opposition increases (average scores are higher). The highest scores are for those in upper class category, 3.39 on a 4-point scale.   </w:t>
      </w:r>
    </w:p>
    <w:p w:rsidR="00903837" w:rsidRPr="004B6DE9" w:rsidRDefault="00903837" w:rsidP="00903837"/>
    <w:p w:rsidR="00903837" w:rsidRPr="004B6DE9" w:rsidRDefault="00903837" w:rsidP="00903837"/>
    <w:p w:rsidR="00903837" w:rsidRPr="004B6DE9" w:rsidRDefault="00903837" w:rsidP="00903837"/>
    <w:p w:rsidR="00903837" w:rsidRPr="004B6DE9" w:rsidRDefault="00903837" w:rsidP="00903837">
      <w:pPr>
        <w:rPr>
          <w:iCs/>
        </w:rPr>
      </w:pPr>
    </w:p>
    <w:p w:rsidR="00903837" w:rsidRPr="004B6DE9" w:rsidRDefault="00903837">
      <w:pPr>
        <w:rPr>
          <w:b/>
        </w:rPr>
      </w:pPr>
    </w:p>
    <w:p w:rsidR="00E31358" w:rsidRPr="004B6DE9" w:rsidRDefault="00E776A0">
      <w:pPr>
        <w:rPr>
          <w:b/>
        </w:rPr>
      </w:pPr>
      <w:r w:rsidRPr="004B6DE9">
        <w:rPr>
          <w:b/>
        </w:rPr>
        <w:t>Chapter 10</w:t>
      </w:r>
      <w:r w:rsidR="00E31358" w:rsidRPr="004B6DE9">
        <w:rPr>
          <w:b/>
        </w:rPr>
        <w:t xml:space="preserve"> – Answers to Exercises</w:t>
      </w:r>
    </w:p>
    <w:p w:rsidR="00E31358" w:rsidRPr="004B6DE9" w:rsidRDefault="00E31358"/>
    <w:p w:rsidR="00E31358" w:rsidRPr="004B6DE9" w:rsidRDefault="00E31358" w:rsidP="00E31358">
      <w:pPr>
        <w:rPr>
          <w:iCs/>
        </w:rPr>
      </w:pPr>
      <w:r w:rsidRPr="004B6DE9">
        <w:t xml:space="preserve">1. </w:t>
      </w:r>
    </w:p>
    <w:tbl>
      <w:tblPr>
        <w:tblW w:w="0" w:type="auto"/>
        <w:tblInd w:w="15" w:type="dxa"/>
        <w:tblCellMar>
          <w:left w:w="0" w:type="dxa"/>
          <w:right w:w="115" w:type="dxa"/>
        </w:tblCellMar>
        <w:tblLook w:val="0000" w:firstRow="0" w:lastRow="0" w:firstColumn="0" w:lastColumn="0" w:noHBand="0" w:noVBand="0"/>
      </w:tblPr>
      <w:tblGrid>
        <w:gridCol w:w="1080"/>
        <w:gridCol w:w="720"/>
        <w:gridCol w:w="1080"/>
        <w:gridCol w:w="720"/>
        <w:gridCol w:w="1080"/>
        <w:gridCol w:w="720"/>
        <w:gridCol w:w="1080"/>
        <w:gridCol w:w="720"/>
      </w:tblGrid>
      <w:tr w:rsidR="00113593" w:rsidRPr="004B6DE9">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pt" o:ole="">
                  <v:imagedata r:id="rId14" o:title=""/>
                </v:shape>
                <o:OLEObject Type="Embed" ProgID="Equation.3" ShapeID="_x0000_i1025" DrawAspect="Content" ObjectID="_1477499395" r:id="rId15"/>
              </w:object>
            </w:r>
            <w:r w:rsidRPr="004B6DE9">
              <w:rPr>
                <w:vertAlign w:val="subscript"/>
              </w:rPr>
              <w:t>1</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2.875</w:t>
            </w:r>
          </w:p>
        </w:tc>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26" type="#_x0000_t75" style="width:12pt;height:15pt" o:ole="">
                  <v:imagedata r:id="rId16" o:title=""/>
                </v:shape>
                <o:OLEObject Type="Embed" ProgID="Equation.3" ShapeID="_x0000_i1026" DrawAspect="Content" ObjectID="_1477499396" r:id="rId17"/>
              </w:object>
            </w:r>
            <w:r w:rsidRPr="004B6DE9">
              <w:rPr>
                <w:vertAlign w:val="subscript"/>
              </w:rPr>
              <w:t>2</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2.250</w:t>
            </w:r>
          </w:p>
        </w:tc>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27" type="#_x0000_t75" style="width:12pt;height:15pt" o:ole="">
                  <v:imagedata r:id="rId16" o:title=""/>
                </v:shape>
                <o:OLEObject Type="Embed" ProgID="Equation.3" ShapeID="_x0000_i1027" DrawAspect="Content" ObjectID="_1477499397" r:id="rId18"/>
              </w:object>
            </w:r>
            <w:r w:rsidRPr="004B6DE9">
              <w:rPr>
                <w:vertAlign w:val="subscript"/>
              </w:rPr>
              <w:t>3</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2.00</w:t>
            </w:r>
          </w:p>
        </w:tc>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28" type="#_x0000_t75" style="width:12pt;height:15pt" o:ole="">
                  <v:imagedata r:id="rId16" o:title=""/>
                </v:shape>
                <o:OLEObject Type="Embed" ProgID="Equation.3" ShapeID="_x0000_i1028" DrawAspect="Content" ObjectID="_1477499398" r:id="rId19"/>
              </w:object>
            </w:r>
            <w:r w:rsidRPr="004B6DE9">
              <w:rPr>
                <w:vertAlign w:val="subscript"/>
              </w:rPr>
              <w:t>4</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1.375</w:t>
            </w:r>
          </w:p>
        </w:tc>
      </w:tr>
      <w:tr w:rsidR="00113593" w:rsidRPr="004B6DE9">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1</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23</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18</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3</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16</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4</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11</w:t>
            </w:r>
          </w:p>
        </w:tc>
      </w:tr>
      <w:tr w:rsidR="00113593" w:rsidRPr="004B6DE9">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1</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71</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2</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44</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3</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38</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4</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17</w:t>
            </w:r>
          </w:p>
        </w:tc>
      </w:tr>
      <w:tr w:rsidR="00113593" w:rsidRPr="004B6DE9">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1</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8</w:t>
            </w:r>
          </w:p>
        </w:tc>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2</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8</w:t>
            </w:r>
          </w:p>
        </w:tc>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3</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8</w:t>
            </w:r>
          </w:p>
        </w:tc>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 xml:space="preserve">4 </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8</w:t>
            </w:r>
          </w:p>
        </w:tc>
      </w:tr>
      <w:tr w:rsidR="00113593" w:rsidRPr="004B6DE9">
        <w:trPr>
          <w:cantSplit/>
        </w:trPr>
        <w:tc>
          <w:tcPr>
            <w:tcW w:w="7200" w:type="dxa"/>
            <w:gridSpan w:val="8"/>
            <w:tcBorders>
              <w:top w:val="single" w:sz="12" w:space="0" w:color="auto"/>
              <w:left w:val="single" w:sz="12" w:space="0" w:color="auto"/>
              <w:bottom w:val="single" w:sz="12" w:space="0" w:color="auto"/>
              <w:right w:val="single" w:sz="12" w:space="0" w:color="auto"/>
            </w:tcBorders>
            <w:vAlign w:val="center"/>
          </w:tcPr>
          <w:p w:rsidR="00E31358" w:rsidRPr="004B6DE9" w:rsidRDefault="00E31358" w:rsidP="00E31358">
            <w:pPr>
              <w:spacing w:before="20" w:after="20"/>
              <w:jc w:val="center"/>
            </w:pPr>
            <w:r w:rsidRPr="004B6DE9">
              <w:rPr>
                <w:position w:val="-4"/>
                <w:vertAlign w:val="subscript"/>
              </w:rPr>
              <w:object w:dxaOrig="240" w:dyaOrig="300">
                <v:shape id="_x0000_i1029" type="#_x0000_t75" style="width:12pt;height:15pt" o:ole="">
                  <v:imagedata r:id="rId16" o:title=""/>
                </v:shape>
                <o:OLEObject Type="Embed" ProgID="Equation.3" ShapeID="_x0000_i1029" DrawAspect="Content" ObjectID="_1477499399" r:id="rId20"/>
              </w:object>
            </w:r>
            <w:r w:rsidRPr="004B6DE9">
              <w:t>= 2.125</w:t>
            </w:r>
          </w:p>
        </w:tc>
      </w:tr>
      <w:tr w:rsidR="00113593" w:rsidRPr="004B6DE9">
        <w:trPr>
          <w:cantSplit/>
        </w:trPr>
        <w:tc>
          <w:tcPr>
            <w:tcW w:w="7200" w:type="dxa"/>
            <w:gridSpan w:val="8"/>
            <w:tcBorders>
              <w:top w:val="single" w:sz="12" w:space="0" w:color="auto"/>
              <w:left w:val="single" w:sz="12" w:space="0" w:color="auto"/>
              <w:bottom w:val="single" w:sz="12" w:space="0" w:color="auto"/>
              <w:right w:val="single" w:sz="12" w:space="0" w:color="auto"/>
            </w:tcBorders>
            <w:vAlign w:val="center"/>
          </w:tcPr>
          <w:p w:rsidR="00E31358" w:rsidRPr="004B6DE9" w:rsidRDefault="00E31358" w:rsidP="00E31358">
            <w:pPr>
              <w:spacing w:before="20" w:after="20"/>
              <w:jc w:val="center"/>
            </w:pPr>
            <w:r w:rsidRPr="004B6DE9">
              <w:t>N = 32</w:t>
            </w:r>
          </w:p>
        </w:tc>
      </w:tr>
    </w:tbl>
    <w:p w:rsidR="00E31358" w:rsidRPr="004B6DE9" w:rsidRDefault="00E31358" w:rsidP="00E31358">
      <w:pPr>
        <w:tabs>
          <w:tab w:val="left" w:pos="374"/>
        </w:tabs>
      </w:pPr>
      <w:r w:rsidRPr="004B6DE9">
        <w:tab/>
      </w:r>
    </w:p>
    <w:p w:rsidR="00E31358" w:rsidRPr="004B6DE9" w:rsidRDefault="00E31358" w:rsidP="00E31358">
      <w:pPr>
        <w:tabs>
          <w:tab w:val="right" w:pos="720"/>
          <w:tab w:val="left" w:pos="810"/>
        </w:tabs>
        <w:ind w:left="2250" w:hanging="2250"/>
      </w:pPr>
      <w:r w:rsidRPr="004B6DE9">
        <w:tab/>
      </w:r>
      <w:proofErr w:type="gramStart"/>
      <w:r w:rsidRPr="004B6DE9">
        <w:t>SSB  =</w:t>
      </w:r>
      <w:proofErr w:type="gramEnd"/>
      <w:r w:rsidRPr="004B6DE9">
        <w:tab/>
        <w:t>8(2.875 – 2.125)</w:t>
      </w:r>
      <w:r w:rsidRPr="004B6DE9">
        <w:rPr>
          <w:vertAlign w:val="superscript"/>
        </w:rPr>
        <w:t>2</w:t>
      </w:r>
      <w:r w:rsidRPr="004B6DE9">
        <w:t xml:space="preserve"> + 8(2.250 – 2.125)</w:t>
      </w:r>
      <w:r w:rsidRPr="004B6DE9">
        <w:rPr>
          <w:vertAlign w:val="superscript"/>
        </w:rPr>
        <w:t>2</w:t>
      </w:r>
      <w:r w:rsidRPr="004B6DE9">
        <w:t xml:space="preserve"> + 8(2.00 – 2.125)</w:t>
      </w:r>
      <w:r w:rsidRPr="004B6DE9">
        <w:rPr>
          <w:vertAlign w:val="superscript"/>
        </w:rPr>
        <w:t>2</w:t>
      </w:r>
      <w:r w:rsidRPr="004B6DE9">
        <w:t xml:space="preserve"> +</w:t>
      </w:r>
    </w:p>
    <w:p w:rsidR="00E31358" w:rsidRPr="004B6DE9" w:rsidRDefault="00E31358" w:rsidP="00E31358">
      <w:pPr>
        <w:tabs>
          <w:tab w:val="right" w:pos="720"/>
          <w:tab w:val="left" w:pos="810"/>
        </w:tabs>
        <w:ind w:left="2250" w:hanging="2250"/>
      </w:pPr>
      <w:r w:rsidRPr="004B6DE9">
        <w:tab/>
      </w:r>
      <w:r w:rsidRPr="004B6DE9">
        <w:tab/>
        <w:t>8(1.375 – 2.125)</w:t>
      </w:r>
      <w:r w:rsidRPr="004B6DE9">
        <w:rPr>
          <w:vertAlign w:val="superscript"/>
        </w:rPr>
        <w:t>2</w:t>
      </w:r>
    </w:p>
    <w:p w:rsidR="00E31358" w:rsidRPr="004B6DE9" w:rsidRDefault="00E31358" w:rsidP="00E31358">
      <w:pPr>
        <w:tabs>
          <w:tab w:val="right" w:pos="720"/>
          <w:tab w:val="left" w:pos="810"/>
        </w:tabs>
        <w:ind w:left="2250" w:hanging="2250"/>
      </w:pPr>
      <w:r w:rsidRPr="004B6DE9">
        <w:tab/>
        <w:t>=</w:t>
      </w:r>
      <w:r w:rsidRPr="004B6DE9">
        <w:tab/>
        <w:t>8(0.5625) + 8(.015625) + 8(.015625) + 8(.5625)</w:t>
      </w:r>
    </w:p>
    <w:p w:rsidR="00E31358" w:rsidRPr="004B6DE9" w:rsidRDefault="00E31358" w:rsidP="00E31358">
      <w:pPr>
        <w:tabs>
          <w:tab w:val="right" w:pos="720"/>
          <w:tab w:val="left" w:pos="810"/>
        </w:tabs>
        <w:ind w:left="2250" w:hanging="2250"/>
      </w:pPr>
      <w:r w:rsidRPr="004B6DE9">
        <w:tab/>
        <w:t>=</w:t>
      </w:r>
      <w:r w:rsidRPr="004B6DE9">
        <w:tab/>
        <w:t>4.5 + .125 + .125 + 4.5</w:t>
      </w:r>
    </w:p>
    <w:p w:rsidR="00E31358" w:rsidRPr="004B6DE9" w:rsidRDefault="00E31358" w:rsidP="00E31358">
      <w:pPr>
        <w:pStyle w:val="Heading1"/>
        <w:tabs>
          <w:tab w:val="right" w:pos="720"/>
          <w:tab w:val="left" w:pos="810"/>
        </w:tabs>
        <w:ind w:left="2250" w:hanging="2250"/>
        <w:rPr>
          <w:i w:val="0"/>
          <w:sz w:val="24"/>
          <w:szCs w:val="24"/>
        </w:rPr>
      </w:pPr>
      <w:r w:rsidRPr="004B6DE9">
        <w:rPr>
          <w:i w:val="0"/>
          <w:sz w:val="24"/>
          <w:szCs w:val="24"/>
        </w:rPr>
        <w:tab/>
        <w:t>SSB</w:t>
      </w:r>
      <w:r w:rsidRPr="004B6DE9">
        <w:rPr>
          <w:bCs/>
          <w:i w:val="0"/>
          <w:sz w:val="24"/>
          <w:szCs w:val="24"/>
        </w:rPr>
        <w:t xml:space="preserve">  =</w:t>
      </w:r>
      <w:r w:rsidRPr="004B6DE9">
        <w:rPr>
          <w:bCs/>
          <w:i w:val="0"/>
          <w:sz w:val="24"/>
          <w:szCs w:val="24"/>
        </w:rPr>
        <w:tab/>
      </w:r>
      <w:r w:rsidRPr="004B6DE9">
        <w:rPr>
          <w:i w:val="0"/>
          <w:sz w:val="24"/>
          <w:szCs w:val="24"/>
        </w:rPr>
        <w:t>9.25</w:t>
      </w:r>
    </w:p>
    <w:p w:rsidR="00E31358" w:rsidRPr="004B6DE9" w:rsidRDefault="00E31358" w:rsidP="00E31358">
      <w:pPr>
        <w:tabs>
          <w:tab w:val="right" w:pos="720"/>
          <w:tab w:val="left" w:pos="810"/>
        </w:tabs>
        <w:ind w:left="2250" w:hanging="2250"/>
      </w:pPr>
    </w:p>
    <w:p w:rsidR="00E31358" w:rsidRPr="004B6DE9" w:rsidRDefault="00E31358" w:rsidP="00E31358">
      <w:pPr>
        <w:tabs>
          <w:tab w:val="right" w:pos="720"/>
          <w:tab w:val="left" w:pos="810"/>
        </w:tabs>
        <w:ind w:left="2250" w:hanging="2250"/>
      </w:pPr>
      <w:r w:rsidRPr="004B6DE9">
        <w:tab/>
      </w:r>
      <w:proofErr w:type="spellStart"/>
      <w:proofErr w:type="gramStart"/>
      <w:r w:rsidRPr="004B6DE9">
        <w:t>dfb</w:t>
      </w:r>
      <w:proofErr w:type="spellEnd"/>
      <w:r w:rsidRPr="004B6DE9">
        <w:t xml:space="preserve">  =</w:t>
      </w:r>
      <w:proofErr w:type="gramEnd"/>
      <w:r w:rsidRPr="004B6DE9">
        <w:tab/>
        <w:t>4 – 1</w:t>
      </w:r>
    </w:p>
    <w:p w:rsidR="00E31358" w:rsidRPr="004B6DE9" w:rsidRDefault="00E31358" w:rsidP="00E31358">
      <w:pPr>
        <w:tabs>
          <w:tab w:val="right" w:pos="720"/>
          <w:tab w:val="left" w:pos="810"/>
        </w:tabs>
        <w:ind w:left="2250" w:hanging="2250"/>
      </w:pPr>
      <w:r w:rsidRPr="004B6DE9">
        <w:tab/>
      </w:r>
      <w:proofErr w:type="spellStart"/>
      <w:proofErr w:type="gramStart"/>
      <w:r w:rsidRPr="004B6DE9">
        <w:rPr>
          <w:b/>
          <w:bCs/>
        </w:rPr>
        <w:t>dfb</w:t>
      </w:r>
      <w:proofErr w:type="spellEnd"/>
      <w:r w:rsidRPr="004B6DE9">
        <w:t xml:space="preserve">  =</w:t>
      </w:r>
      <w:proofErr w:type="gramEnd"/>
      <w:r w:rsidRPr="004B6DE9">
        <w:tab/>
      </w:r>
      <w:r w:rsidRPr="004B6DE9">
        <w:rPr>
          <w:b/>
          <w:bCs/>
        </w:rPr>
        <w:t>3</w:t>
      </w:r>
    </w:p>
    <w:p w:rsidR="00E31358" w:rsidRPr="004B6DE9" w:rsidRDefault="00E31358" w:rsidP="00E31358">
      <w:pPr>
        <w:tabs>
          <w:tab w:val="right" w:pos="2160"/>
          <w:tab w:val="left" w:pos="2250"/>
        </w:tabs>
        <w:ind w:left="2250" w:hanging="2250"/>
      </w:pPr>
    </w:p>
    <w:p w:rsidR="00E31358" w:rsidRPr="004B6DE9" w:rsidRDefault="00E31358" w:rsidP="00E31358">
      <w:pPr>
        <w:tabs>
          <w:tab w:val="right" w:pos="2160"/>
          <w:tab w:val="left" w:pos="2250"/>
        </w:tabs>
        <w:ind w:left="2250" w:hanging="2250"/>
        <w:rPr>
          <w:b/>
        </w:rPr>
      </w:pPr>
      <w:r w:rsidRPr="004B6DE9">
        <w:tab/>
      </w:r>
      <w:r w:rsidRPr="004B6DE9">
        <w:rPr>
          <w:b/>
        </w:rPr>
        <w:t>Mean square between = 9.25/3 = 3.08</w:t>
      </w:r>
    </w:p>
    <w:p w:rsidR="00E31358" w:rsidRPr="004B6DE9" w:rsidRDefault="00E31358" w:rsidP="00E31358">
      <w:pPr>
        <w:tabs>
          <w:tab w:val="right" w:pos="2160"/>
          <w:tab w:val="left" w:pos="2250"/>
        </w:tabs>
        <w:ind w:left="2250" w:hanging="2250"/>
      </w:pPr>
      <w:r w:rsidRPr="004B6DE9">
        <w:rPr>
          <w:b/>
          <w:bCs/>
        </w:rPr>
        <w:tab/>
      </w:r>
    </w:p>
    <w:p w:rsidR="00E31358" w:rsidRPr="004B6DE9" w:rsidRDefault="00E31358" w:rsidP="00E31358">
      <w:pPr>
        <w:tabs>
          <w:tab w:val="right" w:pos="1080"/>
          <w:tab w:val="left" w:pos="1170"/>
        </w:tabs>
      </w:pPr>
    </w:p>
    <w:p w:rsidR="00E31358" w:rsidRPr="004B6DE9" w:rsidRDefault="00E31358" w:rsidP="00E31358">
      <w:pPr>
        <w:tabs>
          <w:tab w:val="right" w:pos="720"/>
          <w:tab w:val="left" w:pos="810"/>
        </w:tabs>
      </w:pPr>
      <w:r w:rsidRPr="004B6DE9">
        <w:tab/>
        <w:t>SSW  =</w:t>
      </w:r>
      <w:r w:rsidRPr="004B6DE9">
        <w:tab/>
        <w:t>(71 + 44 + 38 + 17) – [(23</w:t>
      </w:r>
      <w:r w:rsidRPr="004B6DE9">
        <w:rPr>
          <w:vertAlign w:val="superscript"/>
        </w:rPr>
        <w:t>2</w:t>
      </w:r>
      <w:r w:rsidRPr="004B6DE9">
        <w:t>/8) + (18</w:t>
      </w:r>
      <w:r w:rsidRPr="004B6DE9">
        <w:rPr>
          <w:vertAlign w:val="superscript"/>
        </w:rPr>
        <w:t>2</w:t>
      </w:r>
      <w:r w:rsidRPr="004B6DE9">
        <w:t>/8) + (16</w:t>
      </w:r>
      <w:r w:rsidRPr="004B6DE9">
        <w:rPr>
          <w:vertAlign w:val="superscript"/>
        </w:rPr>
        <w:t>2</w:t>
      </w:r>
      <w:r w:rsidRPr="004B6DE9">
        <w:t>/8) + (11</w:t>
      </w:r>
      <w:r w:rsidRPr="004B6DE9">
        <w:rPr>
          <w:vertAlign w:val="superscript"/>
        </w:rPr>
        <w:t>2</w:t>
      </w:r>
      <w:r w:rsidRPr="004B6DE9">
        <w:t>/8)]</w:t>
      </w:r>
    </w:p>
    <w:p w:rsidR="00E31358" w:rsidRPr="004B6DE9" w:rsidRDefault="00E31358" w:rsidP="00E31358">
      <w:pPr>
        <w:tabs>
          <w:tab w:val="right" w:pos="720"/>
          <w:tab w:val="left" w:pos="810"/>
        </w:tabs>
      </w:pPr>
      <w:r w:rsidRPr="004B6DE9">
        <w:tab/>
        <w:t>=</w:t>
      </w:r>
      <w:r w:rsidRPr="004B6DE9">
        <w:tab/>
        <w:t>170 – (66.125 + 40.5 + 32 + 15.125)</w:t>
      </w:r>
    </w:p>
    <w:p w:rsidR="00E31358" w:rsidRPr="004B6DE9" w:rsidRDefault="00E31358" w:rsidP="00E31358">
      <w:pPr>
        <w:tabs>
          <w:tab w:val="right" w:pos="720"/>
          <w:tab w:val="left" w:pos="810"/>
        </w:tabs>
      </w:pPr>
      <w:r w:rsidRPr="004B6DE9">
        <w:tab/>
        <w:t>=</w:t>
      </w:r>
      <w:r w:rsidRPr="004B6DE9">
        <w:tab/>
        <w:t>170 – 153.75</w:t>
      </w:r>
    </w:p>
    <w:p w:rsidR="00E31358" w:rsidRPr="004B6DE9" w:rsidRDefault="00E31358" w:rsidP="00E31358">
      <w:pPr>
        <w:tabs>
          <w:tab w:val="right" w:pos="720"/>
          <w:tab w:val="left" w:pos="810"/>
        </w:tabs>
      </w:pPr>
      <w:r w:rsidRPr="004B6DE9">
        <w:tab/>
      </w:r>
      <w:r w:rsidRPr="004B6DE9">
        <w:rPr>
          <w:b/>
          <w:bCs/>
        </w:rPr>
        <w:t>SSW</w:t>
      </w:r>
      <w:r w:rsidRPr="004B6DE9">
        <w:t xml:space="preserve">  =</w:t>
      </w:r>
      <w:r w:rsidRPr="004B6DE9">
        <w:tab/>
      </w:r>
      <w:r w:rsidRPr="004B6DE9">
        <w:rPr>
          <w:b/>
          <w:bCs/>
        </w:rPr>
        <w:t>16.25</w:t>
      </w:r>
    </w:p>
    <w:p w:rsidR="00E31358" w:rsidRPr="004B6DE9" w:rsidRDefault="00E31358" w:rsidP="00E31358">
      <w:pPr>
        <w:tabs>
          <w:tab w:val="right" w:pos="720"/>
          <w:tab w:val="left" w:pos="810"/>
        </w:tabs>
      </w:pPr>
    </w:p>
    <w:p w:rsidR="00E31358" w:rsidRPr="004B6DE9" w:rsidRDefault="00E31358" w:rsidP="00E31358">
      <w:pPr>
        <w:tabs>
          <w:tab w:val="right" w:pos="720"/>
          <w:tab w:val="left" w:pos="810"/>
        </w:tabs>
      </w:pPr>
      <w:r w:rsidRPr="004B6DE9">
        <w:tab/>
      </w:r>
      <w:proofErr w:type="spellStart"/>
      <w:proofErr w:type="gramStart"/>
      <w:r w:rsidRPr="004B6DE9">
        <w:t>dfw</w:t>
      </w:r>
      <w:proofErr w:type="spellEnd"/>
      <w:r w:rsidRPr="004B6DE9">
        <w:t xml:space="preserve">  =</w:t>
      </w:r>
      <w:proofErr w:type="gramEnd"/>
      <w:r w:rsidRPr="004B6DE9">
        <w:tab/>
        <w:t>32 – 4</w:t>
      </w:r>
    </w:p>
    <w:p w:rsidR="00E31358" w:rsidRPr="004B6DE9" w:rsidRDefault="00E31358" w:rsidP="00E31358">
      <w:pPr>
        <w:tabs>
          <w:tab w:val="right" w:pos="720"/>
          <w:tab w:val="left" w:pos="810"/>
        </w:tabs>
      </w:pPr>
      <w:r w:rsidRPr="004B6DE9">
        <w:tab/>
      </w:r>
      <w:proofErr w:type="spellStart"/>
      <w:proofErr w:type="gramStart"/>
      <w:r w:rsidRPr="004B6DE9">
        <w:rPr>
          <w:b/>
          <w:bCs/>
        </w:rPr>
        <w:t>dfw</w:t>
      </w:r>
      <w:proofErr w:type="spellEnd"/>
      <w:r w:rsidRPr="004B6DE9">
        <w:t xml:space="preserve">  =</w:t>
      </w:r>
      <w:proofErr w:type="gramEnd"/>
      <w:r w:rsidRPr="004B6DE9">
        <w:tab/>
      </w:r>
      <w:r w:rsidRPr="004B6DE9">
        <w:rPr>
          <w:b/>
          <w:bCs/>
        </w:rPr>
        <w:t>28</w:t>
      </w:r>
    </w:p>
    <w:p w:rsidR="00E31358" w:rsidRPr="004B6DE9" w:rsidRDefault="00E31358" w:rsidP="00E31358">
      <w:pPr>
        <w:tabs>
          <w:tab w:val="right" w:pos="720"/>
          <w:tab w:val="left" w:pos="810"/>
        </w:tabs>
      </w:pPr>
    </w:p>
    <w:p w:rsidR="00E31358" w:rsidRPr="004B6DE9" w:rsidRDefault="00E31358" w:rsidP="00E31358">
      <w:pPr>
        <w:tabs>
          <w:tab w:val="right" w:pos="2160"/>
          <w:tab w:val="left" w:pos="2250"/>
        </w:tabs>
        <w:ind w:left="2250" w:hanging="2250"/>
        <w:rPr>
          <w:b/>
        </w:rPr>
      </w:pPr>
      <w:r w:rsidRPr="004B6DE9">
        <w:tab/>
      </w:r>
      <w:r w:rsidRPr="004B6DE9">
        <w:rPr>
          <w:b/>
        </w:rPr>
        <w:t>Mean square within  =</w:t>
      </w:r>
      <w:r w:rsidRPr="004B6DE9">
        <w:rPr>
          <w:b/>
        </w:rPr>
        <w:tab/>
        <w:t>16.25/28 = 0.58</w:t>
      </w:r>
    </w:p>
    <w:p w:rsidR="00E31358" w:rsidRPr="004B6DE9" w:rsidRDefault="00E31358" w:rsidP="00E31358">
      <w:pPr>
        <w:tabs>
          <w:tab w:val="right" w:pos="2160"/>
          <w:tab w:val="left" w:pos="2250"/>
        </w:tabs>
        <w:ind w:left="2250" w:hanging="2250"/>
      </w:pPr>
      <w:r w:rsidRPr="004B6DE9">
        <w:tab/>
      </w:r>
    </w:p>
    <w:p w:rsidR="00E31358" w:rsidRPr="004B6DE9" w:rsidRDefault="00E31358" w:rsidP="00E31358">
      <w:pPr>
        <w:tabs>
          <w:tab w:val="right" w:pos="720"/>
          <w:tab w:val="left" w:pos="810"/>
        </w:tabs>
      </w:pPr>
      <w:r w:rsidRPr="004B6DE9">
        <w:tab/>
        <w:t>F  =</w:t>
      </w:r>
      <w:r w:rsidRPr="004B6DE9">
        <w:tab/>
        <w:t>3.08/0.58</w:t>
      </w:r>
    </w:p>
    <w:p w:rsidR="00E31358" w:rsidRPr="004B6DE9" w:rsidRDefault="00E31358" w:rsidP="00E31358">
      <w:pPr>
        <w:tabs>
          <w:tab w:val="right" w:pos="720"/>
          <w:tab w:val="left" w:pos="810"/>
        </w:tabs>
      </w:pPr>
      <w:r w:rsidRPr="004B6DE9">
        <w:tab/>
      </w:r>
      <w:r w:rsidRPr="004B6DE9">
        <w:rPr>
          <w:b/>
          <w:bCs/>
        </w:rPr>
        <w:t>F</w:t>
      </w:r>
      <w:r w:rsidRPr="004B6DE9">
        <w:t xml:space="preserve">  =</w:t>
      </w:r>
      <w:r w:rsidRPr="004B6DE9">
        <w:tab/>
      </w:r>
      <w:r w:rsidRPr="004B6DE9">
        <w:rPr>
          <w:b/>
          <w:bCs/>
        </w:rPr>
        <w:t>5.31</w:t>
      </w:r>
    </w:p>
    <w:p w:rsidR="00E31358" w:rsidRPr="004B6DE9" w:rsidRDefault="00E31358" w:rsidP="00E31358">
      <w:pPr>
        <w:tabs>
          <w:tab w:val="right" w:pos="720"/>
          <w:tab w:val="left" w:pos="810"/>
        </w:tabs>
      </w:pPr>
    </w:p>
    <w:p w:rsidR="00E31358" w:rsidRPr="004B6DE9" w:rsidRDefault="00E31358" w:rsidP="00E31358">
      <w:pPr>
        <w:tabs>
          <w:tab w:val="right" w:pos="720"/>
          <w:tab w:val="left" w:pos="1440"/>
        </w:tabs>
        <w:ind w:left="1440" w:hanging="1440"/>
        <w:jc w:val="both"/>
      </w:pPr>
      <w:r w:rsidRPr="004B6DE9">
        <w:rPr>
          <w:b/>
          <w:bCs/>
        </w:rPr>
        <w:t>Decision:</w:t>
      </w:r>
      <w:r w:rsidRPr="004B6DE9">
        <w:tab/>
        <w:t>If we set alpha at 0.05, F critical would be 2.95 (df</w:t>
      </w:r>
      <w:r w:rsidRPr="004B6DE9">
        <w:rPr>
          <w:vertAlign w:val="subscript"/>
        </w:rPr>
        <w:t>1</w:t>
      </w:r>
      <w:r w:rsidRPr="004B6DE9">
        <w:t xml:space="preserve"> = 3 and df</w:t>
      </w:r>
      <w:r w:rsidRPr="004B6DE9">
        <w:rPr>
          <w:vertAlign w:val="subscript"/>
        </w:rPr>
        <w:t>2</w:t>
      </w:r>
      <w:r w:rsidRPr="004B6DE9">
        <w:t xml:space="preserve"> = 28).  Based on our F obtained of 5.31, we would reject the null hypothesis and conclude that at least one of the means is significantly different than the others.  Upper class respondents rate their health the highest (1.375), followed by middle and working class respondents (2.00 and 2.25 respectively) and lower class respondents (2.875) on a scale where 1 = excellent, 4 = poor.</w:t>
      </w:r>
    </w:p>
    <w:p w:rsidR="00E31358" w:rsidRPr="004B6DE9" w:rsidRDefault="00E31358" w:rsidP="00E31358">
      <w:pPr>
        <w:rPr>
          <w:iCs/>
        </w:rPr>
      </w:pPr>
    </w:p>
    <w:p w:rsidR="00E31358" w:rsidRPr="004B6DE9" w:rsidRDefault="00E31358" w:rsidP="00E31358">
      <w:pPr>
        <w:rPr>
          <w:iCs/>
        </w:rPr>
      </w:pPr>
    </w:p>
    <w:p w:rsidR="00E776A0" w:rsidRPr="004B6DE9" w:rsidRDefault="00E31358" w:rsidP="00E776A0">
      <w:r w:rsidRPr="004B6DE9">
        <w:lastRenderedPageBreak/>
        <w:t xml:space="preserve">2.  </w:t>
      </w:r>
    </w:p>
    <w:p w:rsidR="00E776A0" w:rsidRPr="004B6DE9" w:rsidRDefault="00E776A0" w:rsidP="00E776A0">
      <w:pPr>
        <w:rPr>
          <w:szCs w:val="22"/>
        </w:rPr>
      </w:pPr>
      <w:r w:rsidRPr="004B6DE9">
        <w:rPr>
          <w:szCs w:val="22"/>
        </w:rPr>
        <w:t xml:space="preserve">a. </w:t>
      </w:r>
      <w:r w:rsidRPr="004B6DE9">
        <w:rPr>
          <w:szCs w:val="22"/>
        </w:rPr>
        <w:tab/>
        <w:t xml:space="preserve">Respondent’s race is the independent variable. </w:t>
      </w:r>
    </w:p>
    <w:p w:rsidR="00E776A0" w:rsidRPr="004B6DE9" w:rsidRDefault="00E776A0" w:rsidP="00E776A0">
      <w:pPr>
        <w:rPr>
          <w:szCs w:val="22"/>
        </w:rPr>
      </w:pPr>
      <w:r w:rsidRPr="004B6DE9">
        <w:rPr>
          <w:szCs w:val="22"/>
        </w:rPr>
        <w:t>b.</w:t>
      </w:r>
      <w:r w:rsidRPr="004B6DE9">
        <w:rPr>
          <w:szCs w:val="22"/>
        </w:rPr>
        <w:tab/>
        <w:t xml:space="preserve">F obtained is 7.23.  We would reject the null hypothesis of no difference and conclude that at least one of the mean </w:t>
      </w:r>
      <w:proofErr w:type="gramStart"/>
      <w:r w:rsidRPr="004B6DE9">
        <w:rPr>
          <w:szCs w:val="22"/>
        </w:rPr>
        <w:t>number</w:t>
      </w:r>
      <w:proofErr w:type="gramEnd"/>
      <w:r w:rsidRPr="004B6DE9">
        <w:rPr>
          <w:szCs w:val="22"/>
        </w:rPr>
        <w:t xml:space="preserve"> of friends who smoke cigarettes is different among these three groups.  The lowest mean score is for black students, 2.17 (between a few and some friends). The highest mean score is for white students, 4.33 (between most and all response categories). </w:t>
      </w:r>
    </w:p>
    <w:p w:rsidR="00E31358" w:rsidRPr="004B6DE9" w:rsidRDefault="00E31358" w:rsidP="00E31358"/>
    <w:p w:rsidR="00E31358" w:rsidRPr="004B6DE9" w:rsidRDefault="00E31358" w:rsidP="00E31358">
      <w:pPr>
        <w:rPr>
          <w:iCs/>
        </w:rPr>
      </w:pPr>
    </w:p>
    <w:p w:rsidR="00E31358" w:rsidRPr="004B6DE9" w:rsidRDefault="00E31358" w:rsidP="00E31358">
      <w:pPr>
        <w:rPr>
          <w:iCs/>
        </w:rPr>
      </w:pPr>
      <w:r w:rsidRPr="004B6DE9">
        <w:rPr>
          <w:iCs/>
        </w:rPr>
        <w:t xml:space="preserve">3.  </w:t>
      </w:r>
    </w:p>
    <w:tbl>
      <w:tblPr>
        <w:tblW w:w="0" w:type="auto"/>
        <w:tblInd w:w="325" w:type="dxa"/>
        <w:tblCellMar>
          <w:left w:w="0" w:type="dxa"/>
          <w:right w:w="115" w:type="dxa"/>
        </w:tblCellMar>
        <w:tblLook w:val="0000" w:firstRow="0" w:lastRow="0" w:firstColumn="0" w:lastColumn="0" w:noHBand="0" w:noVBand="0"/>
      </w:tblPr>
      <w:tblGrid>
        <w:gridCol w:w="1080"/>
        <w:gridCol w:w="720"/>
        <w:gridCol w:w="1080"/>
        <w:gridCol w:w="720"/>
        <w:gridCol w:w="1080"/>
        <w:gridCol w:w="720"/>
      </w:tblGrid>
      <w:tr w:rsidR="00113593" w:rsidRPr="004B6DE9">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30" type="#_x0000_t75" style="width:12pt;height:15pt" o:ole="">
                  <v:imagedata r:id="rId14" o:title=""/>
                </v:shape>
                <o:OLEObject Type="Embed" ProgID="Equation.3" ShapeID="_x0000_i1030" DrawAspect="Content" ObjectID="_1477499400" r:id="rId21"/>
              </w:object>
            </w:r>
            <w:r w:rsidRPr="004B6DE9">
              <w:rPr>
                <w:vertAlign w:val="subscript"/>
              </w:rPr>
              <w:t>1</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1.6</w:t>
            </w:r>
          </w:p>
        </w:tc>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31" type="#_x0000_t75" style="width:12pt;height:15pt" o:ole="">
                  <v:imagedata r:id="rId14" o:title=""/>
                </v:shape>
                <o:OLEObject Type="Embed" ProgID="Equation.3" ShapeID="_x0000_i1031" DrawAspect="Content" ObjectID="_1477499401" r:id="rId22"/>
              </w:object>
            </w:r>
            <w:r w:rsidRPr="004B6DE9">
              <w:rPr>
                <w:vertAlign w:val="subscript"/>
              </w:rPr>
              <w:t>2</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1.4</w:t>
            </w:r>
          </w:p>
        </w:tc>
        <w:tc>
          <w:tcPr>
            <w:tcW w:w="1080" w:type="dxa"/>
            <w:tcBorders>
              <w:top w:val="single" w:sz="12" w:space="0" w:color="auto"/>
              <w:left w:val="single" w:sz="12" w:space="0" w:color="auto"/>
              <w:bottom w:val="nil"/>
              <w:right w:val="nil"/>
            </w:tcBorders>
            <w:vAlign w:val="center"/>
          </w:tcPr>
          <w:p w:rsidR="00E31358" w:rsidRPr="004B6DE9" w:rsidRDefault="00E31358" w:rsidP="00E31358">
            <w:pPr>
              <w:spacing w:before="20" w:after="20"/>
              <w:jc w:val="right"/>
            </w:pPr>
            <w:r w:rsidRPr="004B6DE9">
              <w:rPr>
                <w:position w:val="-4"/>
                <w:vertAlign w:val="subscript"/>
              </w:rPr>
              <w:object w:dxaOrig="240" w:dyaOrig="300">
                <v:shape id="_x0000_i1032" type="#_x0000_t75" style="width:12pt;height:15pt" o:ole="">
                  <v:imagedata r:id="rId14" o:title=""/>
                </v:shape>
                <o:OLEObject Type="Embed" ProgID="Equation.3" ShapeID="_x0000_i1032" DrawAspect="Content" ObjectID="_1477499402" r:id="rId23"/>
              </w:object>
            </w:r>
            <w:r w:rsidRPr="004B6DE9">
              <w:rPr>
                <w:vertAlign w:val="subscript"/>
              </w:rPr>
              <w:t>3</w:t>
            </w:r>
            <w:r w:rsidRPr="004B6DE9">
              <w:t xml:space="preserve">  =</w:t>
            </w:r>
          </w:p>
        </w:tc>
        <w:tc>
          <w:tcPr>
            <w:tcW w:w="720" w:type="dxa"/>
            <w:tcBorders>
              <w:top w:val="single" w:sz="12" w:space="0" w:color="auto"/>
              <w:left w:val="nil"/>
              <w:bottom w:val="nil"/>
              <w:right w:val="single" w:sz="12" w:space="0" w:color="auto"/>
            </w:tcBorders>
            <w:vAlign w:val="center"/>
          </w:tcPr>
          <w:p w:rsidR="00E31358" w:rsidRPr="004B6DE9" w:rsidRDefault="00E31358" w:rsidP="00E31358">
            <w:pPr>
              <w:spacing w:before="20" w:after="20"/>
            </w:pPr>
            <w:r w:rsidRPr="004B6DE9">
              <w:t>0.6</w:t>
            </w:r>
          </w:p>
        </w:tc>
      </w:tr>
      <w:tr w:rsidR="00113593" w:rsidRPr="004B6DE9">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1</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16</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14</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3</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6</w:t>
            </w:r>
          </w:p>
        </w:tc>
      </w:tr>
      <w:tr w:rsidR="00113593" w:rsidRPr="004B6DE9">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1</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30</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2</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24</w:t>
            </w:r>
          </w:p>
        </w:tc>
        <w:tc>
          <w:tcPr>
            <w:tcW w:w="1080" w:type="dxa"/>
            <w:tcBorders>
              <w:top w:val="nil"/>
              <w:left w:val="single" w:sz="12" w:space="0" w:color="auto"/>
              <w:bottom w:val="nil"/>
              <w:right w:val="nil"/>
            </w:tcBorders>
            <w:vAlign w:val="center"/>
          </w:tcPr>
          <w:p w:rsidR="00E31358" w:rsidRPr="004B6DE9" w:rsidRDefault="00E31358" w:rsidP="00E31358">
            <w:pPr>
              <w:spacing w:before="20" w:after="20"/>
              <w:jc w:val="right"/>
            </w:pPr>
            <w:r w:rsidRPr="004B6DE9">
              <w:sym w:font="Symbol" w:char="F053"/>
            </w:r>
            <w:r w:rsidRPr="004B6DE9">
              <w:t>Y</w:t>
            </w:r>
            <w:r w:rsidRPr="004B6DE9">
              <w:rPr>
                <w:vertAlign w:val="subscript"/>
              </w:rPr>
              <w:t>3</w:t>
            </w:r>
            <w:r w:rsidRPr="004B6DE9">
              <w:rPr>
                <w:vertAlign w:val="superscript"/>
              </w:rPr>
              <w:t>2</w:t>
            </w:r>
            <w:r w:rsidRPr="004B6DE9">
              <w:t xml:space="preserve">  =</w:t>
            </w:r>
          </w:p>
        </w:tc>
        <w:tc>
          <w:tcPr>
            <w:tcW w:w="720" w:type="dxa"/>
            <w:tcBorders>
              <w:top w:val="nil"/>
              <w:left w:val="nil"/>
              <w:bottom w:val="nil"/>
              <w:right w:val="single" w:sz="12" w:space="0" w:color="auto"/>
            </w:tcBorders>
            <w:vAlign w:val="center"/>
          </w:tcPr>
          <w:p w:rsidR="00E31358" w:rsidRPr="004B6DE9" w:rsidRDefault="00E31358" w:rsidP="00E31358">
            <w:pPr>
              <w:spacing w:before="20" w:after="20"/>
            </w:pPr>
            <w:r w:rsidRPr="004B6DE9">
              <w:t>8</w:t>
            </w:r>
          </w:p>
        </w:tc>
      </w:tr>
      <w:tr w:rsidR="00113593" w:rsidRPr="004B6DE9">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1</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10</w:t>
            </w:r>
          </w:p>
        </w:tc>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2</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10</w:t>
            </w:r>
          </w:p>
        </w:tc>
        <w:tc>
          <w:tcPr>
            <w:tcW w:w="1080" w:type="dxa"/>
            <w:tcBorders>
              <w:top w:val="nil"/>
              <w:left w:val="single" w:sz="12" w:space="0" w:color="auto"/>
              <w:bottom w:val="single" w:sz="12" w:space="0" w:color="auto"/>
              <w:right w:val="nil"/>
            </w:tcBorders>
            <w:vAlign w:val="center"/>
          </w:tcPr>
          <w:p w:rsidR="00E31358" w:rsidRPr="004B6DE9" w:rsidRDefault="00E31358" w:rsidP="00E31358">
            <w:pPr>
              <w:spacing w:before="20" w:after="20"/>
              <w:jc w:val="right"/>
            </w:pPr>
            <w:r w:rsidRPr="004B6DE9">
              <w:t>n</w:t>
            </w:r>
            <w:r w:rsidRPr="004B6DE9">
              <w:rPr>
                <w:vertAlign w:val="subscript"/>
              </w:rPr>
              <w:t>3</w:t>
            </w:r>
            <w:r w:rsidRPr="004B6DE9">
              <w:t xml:space="preserve">  =</w:t>
            </w:r>
          </w:p>
        </w:tc>
        <w:tc>
          <w:tcPr>
            <w:tcW w:w="720" w:type="dxa"/>
            <w:tcBorders>
              <w:top w:val="nil"/>
              <w:left w:val="nil"/>
              <w:bottom w:val="single" w:sz="12" w:space="0" w:color="auto"/>
              <w:right w:val="single" w:sz="12" w:space="0" w:color="auto"/>
            </w:tcBorders>
            <w:vAlign w:val="center"/>
          </w:tcPr>
          <w:p w:rsidR="00E31358" w:rsidRPr="004B6DE9" w:rsidRDefault="00E31358" w:rsidP="00E31358">
            <w:pPr>
              <w:spacing w:before="20" w:after="20"/>
            </w:pPr>
            <w:r w:rsidRPr="004B6DE9">
              <w:t>10</w:t>
            </w:r>
          </w:p>
        </w:tc>
      </w:tr>
      <w:tr w:rsidR="00113593" w:rsidRPr="004B6DE9">
        <w:trPr>
          <w:cantSplit/>
        </w:trPr>
        <w:tc>
          <w:tcPr>
            <w:tcW w:w="5400" w:type="dxa"/>
            <w:gridSpan w:val="6"/>
            <w:tcBorders>
              <w:top w:val="single" w:sz="12" w:space="0" w:color="auto"/>
              <w:left w:val="single" w:sz="12" w:space="0" w:color="auto"/>
              <w:bottom w:val="single" w:sz="12" w:space="0" w:color="auto"/>
              <w:right w:val="single" w:sz="12" w:space="0" w:color="auto"/>
            </w:tcBorders>
            <w:vAlign w:val="center"/>
          </w:tcPr>
          <w:p w:rsidR="00E31358" w:rsidRPr="004B6DE9" w:rsidRDefault="00E31358" w:rsidP="00E31358">
            <w:pPr>
              <w:spacing w:before="20" w:after="20"/>
              <w:jc w:val="center"/>
            </w:pPr>
            <w:r w:rsidRPr="004B6DE9">
              <w:rPr>
                <w:position w:val="-4"/>
                <w:sz w:val="20"/>
                <w:szCs w:val="20"/>
              </w:rPr>
              <w:object w:dxaOrig="220" w:dyaOrig="320">
                <v:shape id="_x0000_i1033" type="#_x0000_t75" style="width:11.25pt;height:15.75pt" o:ole="">
                  <v:imagedata r:id="rId24" o:title=""/>
                </v:shape>
                <o:OLEObject Type="Embed" ProgID="Equation.3" ShapeID="_x0000_i1033" DrawAspect="Content" ObjectID="_1477499403" r:id="rId25"/>
              </w:object>
            </w:r>
            <w:r w:rsidRPr="004B6DE9">
              <w:t xml:space="preserve"> = 1.2</w:t>
            </w:r>
          </w:p>
        </w:tc>
      </w:tr>
      <w:tr w:rsidR="00113593" w:rsidRPr="004B6DE9">
        <w:trPr>
          <w:cantSplit/>
        </w:trPr>
        <w:tc>
          <w:tcPr>
            <w:tcW w:w="5400" w:type="dxa"/>
            <w:gridSpan w:val="6"/>
            <w:tcBorders>
              <w:top w:val="single" w:sz="12" w:space="0" w:color="auto"/>
              <w:left w:val="single" w:sz="12" w:space="0" w:color="auto"/>
              <w:bottom w:val="single" w:sz="12" w:space="0" w:color="auto"/>
              <w:right w:val="single" w:sz="12" w:space="0" w:color="auto"/>
            </w:tcBorders>
            <w:vAlign w:val="center"/>
          </w:tcPr>
          <w:p w:rsidR="00E31358" w:rsidRPr="004B6DE9" w:rsidRDefault="00E31358" w:rsidP="00E31358">
            <w:pPr>
              <w:spacing w:before="20" w:after="20"/>
              <w:jc w:val="center"/>
            </w:pPr>
            <w:r w:rsidRPr="004B6DE9">
              <w:t>N = 30</w:t>
            </w:r>
          </w:p>
        </w:tc>
      </w:tr>
    </w:tbl>
    <w:p w:rsidR="00E31358" w:rsidRPr="004B6DE9" w:rsidRDefault="00E31358" w:rsidP="00E31358">
      <w:pPr>
        <w:tabs>
          <w:tab w:val="right" w:pos="720"/>
          <w:tab w:val="left" w:pos="810"/>
        </w:tabs>
      </w:pPr>
    </w:p>
    <w:p w:rsidR="00E31358" w:rsidRPr="004B6DE9" w:rsidRDefault="00E31358" w:rsidP="00E31358">
      <w:pPr>
        <w:tabs>
          <w:tab w:val="right" w:pos="720"/>
          <w:tab w:val="left" w:pos="810"/>
        </w:tabs>
        <w:ind w:left="2250" w:hanging="2250"/>
      </w:pPr>
      <w:r w:rsidRPr="004B6DE9">
        <w:tab/>
      </w:r>
      <w:proofErr w:type="gramStart"/>
      <w:r w:rsidRPr="004B6DE9">
        <w:t>SSB  =</w:t>
      </w:r>
      <w:proofErr w:type="gramEnd"/>
      <w:r w:rsidRPr="004B6DE9">
        <w:tab/>
        <w:t>10(1.6 – 1.2)</w:t>
      </w:r>
      <w:r w:rsidRPr="004B6DE9">
        <w:rPr>
          <w:vertAlign w:val="superscript"/>
        </w:rPr>
        <w:t>2</w:t>
      </w:r>
      <w:r w:rsidRPr="004B6DE9">
        <w:t xml:space="preserve"> + 10(1.4 – 1.2)</w:t>
      </w:r>
      <w:r w:rsidRPr="004B6DE9">
        <w:rPr>
          <w:vertAlign w:val="superscript"/>
        </w:rPr>
        <w:t>2</w:t>
      </w:r>
      <w:r w:rsidRPr="004B6DE9">
        <w:t xml:space="preserve"> + 10(0.6 – 1.2)</w:t>
      </w:r>
      <w:r w:rsidRPr="004B6DE9">
        <w:rPr>
          <w:vertAlign w:val="superscript"/>
        </w:rPr>
        <w:t>2</w:t>
      </w:r>
    </w:p>
    <w:p w:rsidR="00E31358" w:rsidRPr="004B6DE9" w:rsidRDefault="00E31358" w:rsidP="00E31358">
      <w:pPr>
        <w:tabs>
          <w:tab w:val="right" w:pos="720"/>
          <w:tab w:val="left" w:pos="810"/>
        </w:tabs>
        <w:ind w:left="2250" w:hanging="2250"/>
      </w:pPr>
      <w:r w:rsidRPr="004B6DE9">
        <w:tab/>
        <w:t>=</w:t>
      </w:r>
      <w:r w:rsidRPr="004B6DE9">
        <w:tab/>
        <w:t>10(0.16) + 10(0.04) + 10(0.36)</w:t>
      </w:r>
    </w:p>
    <w:p w:rsidR="00E31358" w:rsidRPr="004B6DE9" w:rsidRDefault="00E31358" w:rsidP="00E31358">
      <w:pPr>
        <w:tabs>
          <w:tab w:val="right" w:pos="720"/>
          <w:tab w:val="left" w:pos="810"/>
        </w:tabs>
        <w:ind w:left="2250" w:hanging="2250"/>
      </w:pPr>
      <w:r w:rsidRPr="004B6DE9">
        <w:tab/>
        <w:t>=</w:t>
      </w:r>
      <w:r w:rsidRPr="004B6DE9">
        <w:tab/>
        <w:t>1.6 + 0.4 + 3.6</w:t>
      </w:r>
    </w:p>
    <w:p w:rsidR="00E31358" w:rsidRPr="004B6DE9" w:rsidRDefault="00E31358" w:rsidP="00E31358">
      <w:pPr>
        <w:pStyle w:val="Heading1"/>
        <w:tabs>
          <w:tab w:val="right" w:pos="720"/>
          <w:tab w:val="left" w:pos="810"/>
        </w:tabs>
        <w:ind w:left="2250" w:hanging="2250"/>
        <w:rPr>
          <w:i w:val="0"/>
          <w:sz w:val="24"/>
          <w:szCs w:val="24"/>
        </w:rPr>
      </w:pPr>
      <w:r w:rsidRPr="004B6DE9">
        <w:rPr>
          <w:i w:val="0"/>
          <w:sz w:val="24"/>
          <w:szCs w:val="24"/>
        </w:rPr>
        <w:tab/>
        <w:t>SSB</w:t>
      </w:r>
      <w:r w:rsidRPr="004B6DE9">
        <w:rPr>
          <w:bCs/>
          <w:i w:val="0"/>
          <w:sz w:val="24"/>
          <w:szCs w:val="24"/>
        </w:rPr>
        <w:t xml:space="preserve">  =</w:t>
      </w:r>
      <w:r w:rsidRPr="004B6DE9">
        <w:rPr>
          <w:bCs/>
          <w:i w:val="0"/>
          <w:sz w:val="24"/>
          <w:szCs w:val="24"/>
        </w:rPr>
        <w:tab/>
      </w:r>
      <w:r w:rsidRPr="004B6DE9">
        <w:rPr>
          <w:i w:val="0"/>
          <w:sz w:val="24"/>
          <w:szCs w:val="24"/>
        </w:rPr>
        <w:t>5.6</w:t>
      </w:r>
    </w:p>
    <w:p w:rsidR="00E31358" w:rsidRPr="004B6DE9" w:rsidRDefault="00E31358" w:rsidP="00E31358">
      <w:pPr>
        <w:tabs>
          <w:tab w:val="right" w:pos="720"/>
          <w:tab w:val="left" w:pos="810"/>
        </w:tabs>
        <w:ind w:left="2250" w:hanging="2250"/>
      </w:pPr>
    </w:p>
    <w:p w:rsidR="00E31358" w:rsidRPr="004B6DE9" w:rsidRDefault="00E31358" w:rsidP="00E31358">
      <w:pPr>
        <w:tabs>
          <w:tab w:val="right" w:pos="720"/>
          <w:tab w:val="left" w:pos="810"/>
        </w:tabs>
        <w:ind w:left="2250" w:hanging="2250"/>
      </w:pPr>
      <w:r w:rsidRPr="004B6DE9">
        <w:tab/>
      </w:r>
      <w:proofErr w:type="spellStart"/>
      <w:proofErr w:type="gramStart"/>
      <w:r w:rsidRPr="004B6DE9">
        <w:t>dfb</w:t>
      </w:r>
      <w:proofErr w:type="spellEnd"/>
      <w:r w:rsidRPr="004B6DE9">
        <w:t xml:space="preserve">  =</w:t>
      </w:r>
      <w:proofErr w:type="gramEnd"/>
      <w:r w:rsidRPr="004B6DE9">
        <w:tab/>
        <w:t>3 – 1</w:t>
      </w:r>
    </w:p>
    <w:p w:rsidR="00E31358" w:rsidRPr="004B6DE9" w:rsidRDefault="00E31358" w:rsidP="00E31358">
      <w:pPr>
        <w:tabs>
          <w:tab w:val="right" w:pos="720"/>
          <w:tab w:val="left" w:pos="810"/>
        </w:tabs>
        <w:ind w:left="2250" w:hanging="2250"/>
      </w:pPr>
      <w:r w:rsidRPr="004B6DE9">
        <w:tab/>
      </w:r>
      <w:proofErr w:type="spellStart"/>
      <w:proofErr w:type="gramStart"/>
      <w:r w:rsidRPr="004B6DE9">
        <w:rPr>
          <w:b/>
          <w:bCs/>
        </w:rPr>
        <w:t>dfb</w:t>
      </w:r>
      <w:proofErr w:type="spellEnd"/>
      <w:r w:rsidRPr="004B6DE9">
        <w:t xml:space="preserve">  =</w:t>
      </w:r>
      <w:proofErr w:type="gramEnd"/>
      <w:r w:rsidRPr="004B6DE9">
        <w:tab/>
      </w:r>
      <w:r w:rsidRPr="004B6DE9">
        <w:rPr>
          <w:b/>
          <w:bCs/>
        </w:rPr>
        <w:t>2</w:t>
      </w:r>
    </w:p>
    <w:p w:rsidR="00E31358" w:rsidRPr="004B6DE9" w:rsidRDefault="00E31358" w:rsidP="00E31358">
      <w:pPr>
        <w:tabs>
          <w:tab w:val="right" w:pos="2160"/>
          <w:tab w:val="left" w:pos="2250"/>
        </w:tabs>
        <w:ind w:left="2250" w:hanging="2250"/>
        <w:rPr>
          <w:b/>
        </w:rPr>
      </w:pPr>
    </w:p>
    <w:p w:rsidR="00E31358" w:rsidRPr="004B6DE9" w:rsidRDefault="00E31358" w:rsidP="00E31358">
      <w:pPr>
        <w:tabs>
          <w:tab w:val="right" w:pos="2160"/>
          <w:tab w:val="left" w:pos="2250"/>
        </w:tabs>
        <w:ind w:left="2250" w:hanging="2250"/>
        <w:rPr>
          <w:b/>
        </w:rPr>
      </w:pPr>
      <w:r w:rsidRPr="004B6DE9">
        <w:rPr>
          <w:b/>
        </w:rPr>
        <w:tab/>
        <w:t>Mean square between  =</w:t>
      </w:r>
      <w:r w:rsidRPr="004B6DE9">
        <w:rPr>
          <w:b/>
        </w:rPr>
        <w:tab/>
        <w:t>5.6/2  = 2.8</w:t>
      </w:r>
    </w:p>
    <w:p w:rsidR="00E31358" w:rsidRPr="004B6DE9" w:rsidRDefault="00E31358" w:rsidP="00E31358">
      <w:pPr>
        <w:tabs>
          <w:tab w:val="right" w:pos="2160"/>
          <w:tab w:val="left" w:pos="2250"/>
        </w:tabs>
        <w:ind w:left="2250" w:hanging="2250"/>
      </w:pPr>
      <w:r w:rsidRPr="004B6DE9">
        <w:rPr>
          <w:b/>
          <w:bCs/>
        </w:rPr>
        <w:tab/>
      </w:r>
    </w:p>
    <w:p w:rsidR="00E31358" w:rsidRPr="004B6DE9" w:rsidRDefault="00E31358" w:rsidP="00E31358">
      <w:pPr>
        <w:tabs>
          <w:tab w:val="right" w:pos="720"/>
          <w:tab w:val="left" w:pos="810"/>
        </w:tabs>
      </w:pPr>
      <w:r w:rsidRPr="004B6DE9">
        <w:tab/>
        <w:t>SSW  =</w:t>
      </w:r>
      <w:r w:rsidRPr="004B6DE9">
        <w:tab/>
        <w:t>(30 + 24 + 8) – [(16</w:t>
      </w:r>
      <w:r w:rsidRPr="004B6DE9">
        <w:rPr>
          <w:vertAlign w:val="superscript"/>
        </w:rPr>
        <w:t>2</w:t>
      </w:r>
      <w:r w:rsidRPr="004B6DE9">
        <w:t>/10) + (14</w:t>
      </w:r>
      <w:r w:rsidRPr="004B6DE9">
        <w:rPr>
          <w:vertAlign w:val="superscript"/>
        </w:rPr>
        <w:t>2</w:t>
      </w:r>
      <w:r w:rsidRPr="004B6DE9">
        <w:t>/10) + (6</w:t>
      </w:r>
      <w:r w:rsidRPr="004B6DE9">
        <w:rPr>
          <w:vertAlign w:val="superscript"/>
        </w:rPr>
        <w:t>2</w:t>
      </w:r>
      <w:r w:rsidRPr="004B6DE9">
        <w:t>/10)</w:t>
      </w:r>
    </w:p>
    <w:p w:rsidR="00E31358" w:rsidRPr="004B6DE9" w:rsidRDefault="00E31358" w:rsidP="00E31358">
      <w:pPr>
        <w:tabs>
          <w:tab w:val="right" w:pos="720"/>
          <w:tab w:val="left" w:pos="810"/>
        </w:tabs>
      </w:pPr>
      <w:r w:rsidRPr="004B6DE9">
        <w:tab/>
        <w:t>=</w:t>
      </w:r>
      <w:r w:rsidRPr="004B6DE9">
        <w:tab/>
        <w:t>62 – (25.6 + 19.6 + 3.6)</w:t>
      </w:r>
    </w:p>
    <w:p w:rsidR="00E31358" w:rsidRPr="004B6DE9" w:rsidRDefault="00E31358" w:rsidP="00E31358">
      <w:pPr>
        <w:tabs>
          <w:tab w:val="right" w:pos="720"/>
          <w:tab w:val="left" w:pos="810"/>
        </w:tabs>
      </w:pPr>
      <w:r w:rsidRPr="004B6DE9">
        <w:tab/>
        <w:t>=</w:t>
      </w:r>
      <w:r w:rsidRPr="004B6DE9">
        <w:tab/>
        <w:t>62 – 48.8</w:t>
      </w:r>
    </w:p>
    <w:p w:rsidR="00E31358" w:rsidRPr="004B6DE9" w:rsidRDefault="00E31358" w:rsidP="00E31358">
      <w:pPr>
        <w:tabs>
          <w:tab w:val="right" w:pos="720"/>
          <w:tab w:val="left" w:pos="810"/>
        </w:tabs>
      </w:pPr>
      <w:r w:rsidRPr="004B6DE9">
        <w:tab/>
      </w:r>
      <w:r w:rsidRPr="004B6DE9">
        <w:rPr>
          <w:b/>
          <w:bCs/>
        </w:rPr>
        <w:t>SSW</w:t>
      </w:r>
      <w:r w:rsidRPr="004B6DE9">
        <w:t xml:space="preserve">  =</w:t>
      </w:r>
      <w:r w:rsidRPr="004B6DE9">
        <w:tab/>
      </w:r>
      <w:r w:rsidRPr="004B6DE9">
        <w:rPr>
          <w:b/>
          <w:bCs/>
        </w:rPr>
        <w:t>13.2</w:t>
      </w:r>
    </w:p>
    <w:p w:rsidR="00E31358" w:rsidRPr="004B6DE9" w:rsidRDefault="00E31358" w:rsidP="00E31358">
      <w:pPr>
        <w:tabs>
          <w:tab w:val="right" w:pos="720"/>
          <w:tab w:val="left" w:pos="810"/>
        </w:tabs>
      </w:pPr>
    </w:p>
    <w:p w:rsidR="00E31358" w:rsidRPr="004B6DE9" w:rsidRDefault="00E31358" w:rsidP="00E31358">
      <w:pPr>
        <w:tabs>
          <w:tab w:val="right" w:pos="720"/>
          <w:tab w:val="left" w:pos="810"/>
        </w:tabs>
      </w:pPr>
      <w:r w:rsidRPr="004B6DE9">
        <w:tab/>
      </w:r>
      <w:proofErr w:type="spellStart"/>
      <w:proofErr w:type="gramStart"/>
      <w:r w:rsidRPr="004B6DE9">
        <w:t>dfw</w:t>
      </w:r>
      <w:proofErr w:type="spellEnd"/>
      <w:r w:rsidRPr="004B6DE9">
        <w:t xml:space="preserve">  =</w:t>
      </w:r>
      <w:proofErr w:type="gramEnd"/>
      <w:r w:rsidRPr="004B6DE9">
        <w:tab/>
        <w:t>30 – 3</w:t>
      </w:r>
    </w:p>
    <w:p w:rsidR="00E31358" w:rsidRPr="004B6DE9" w:rsidRDefault="00E31358" w:rsidP="00E31358">
      <w:pPr>
        <w:tabs>
          <w:tab w:val="right" w:pos="720"/>
          <w:tab w:val="left" w:pos="810"/>
        </w:tabs>
      </w:pPr>
      <w:r w:rsidRPr="004B6DE9">
        <w:tab/>
      </w:r>
      <w:proofErr w:type="spellStart"/>
      <w:proofErr w:type="gramStart"/>
      <w:r w:rsidRPr="004B6DE9">
        <w:rPr>
          <w:b/>
          <w:bCs/>
        </w:rPr>
        <w:t>dfw</w:t>
      </w:r>
      <w:proofErr w:type="spellEnd"/>
      <w:r w:rsidRPr="004B6DE9">
        <w:t xml:space="preserve">  =</w:t>
      </w:r>
      <w:proofErr w:type="gramEnd"/>
      <w:r w:rsidRPr="004B6DE9">
        <w:tab/>
      </w:r>
      <w:r w:rsidRPr="004B6DE9">
        <w:rPr>
          <w:b/>
          <w:bCs/>
        </w:rPr>
        <w:t>27</w:t>
      </w:r>
    </w:p>
    <w:p w:rsidR="00E31358" w:rsidRPr="004B6DE9" w:rsidRDefault="00E31358" w:rsidP="00E31358">
      <w:pPr>
        <w:tabs>
          <w:tab w:val="right" w:pos="720"/>
          <w:tab w:val="left" w:pos="810"/>
        </w:tabs>
      </w:pPr>
    </w:p>
    <w:p w:rsidR="00E31358" w:rsidRPr="004B6DE9" w:rsidRDefault="00E31358" w:rsidP="00E31358">
      <w:pPr>
        <w:tabs>
          <w:tab w:val="right" w:pos="2160"/>
          <w:tab w:val="left" w:pos="2250"/>
        </w:tabs>
        <w:ind w:left="2250" w:hanging="2250"/>
        <w:rPr>
          <w:b/>
        </w:rPr>
      </w:pPr>
      <w:r w:rsidRPr="004B6DE9">
        <w:rPr>
          <w:b/>
        </w:rPr>
        <w:tab/>
        <w:t xml:space="preserve">Mean square within  =13.2/27 = </w:t>
      </w:r>
      <w:r w:rsidRPr="004B6DE9">
        <w:rPr>
          <w:b/>
          <w:bCs/>
        </w:rPr>
        <w:t>0.488889</w:t>
      </w:r>
    </w:p>
    <w:p w:rsidR="00E31358" w:rsidRPr="004B6DE9" w:rsidRDefault="00E31358" w:rsidP="00E31358">
      <w:pPr>
        <w:tabs>
          <w:tab w:val="right" w:pos="2160"/>
          <w:tab w:val="left" w:pos="2250"/>
        </w:tabs>
      </w:pPr>
    </w:p>
    <w:p w:rsidR="00E31358" w:rsidRPr="004B6DE9" w:rsidRDefault="006678EE" w:rsidP="00E31358">
      <w:pPr>
        <w:tabs>
          <w:tab w:val="right" w:pos="720"/>
          <w:tab w:val="left" w:pos="810"/>
        </w:tabs>
      </w:pPr>
      <w:r w:rsidRPr="004B6DE9">
        <w:tab/>
        <w:t>F  =</w:t>
      </w:r>
      <w:r w:rsidRPr="004B6DE9">
        <w:tab/>
        <w:t>2.8/0.49</w:t>
      </w:r>
    </w:p>
    <w:p w:rsidR="00E31358" w:rsidRPr="004B6DE9" w:rsidRDefault="00E31358" w:rsidP="00E31358">
      <w:pPr>
        <w:tabs>
          <w:tab w:val="right" w:pos="720"/>
          <w:tab w:val="left" w:pos="810"/>
        </w:tabs>
      </w:pPr>
      <w:r w:rsidRPr="004B6DE9">
        <w:tab/>
      </w:r>
      <w:r w:rsidRPr="004B6DE9">
        <w:rPr>
          <w:b/>
          <w:bCs/>
        </w:rPr>
        <w:t>F</w:t>
      </w:r>
      <w:r w:rsidRPr="004B6DE9">
        <w:t xml:space="preserve">  =</w:t>
      </w:r>
      <w:r w:rsidRPr="004B6DE9">
        <w:tab/>
      </w:r>
      <w:r w:rsidR="006678EE" w:rsidRPr="004B6DE9">
        <w:rPr>
          <w:b/>
          <w:bCs/>
        </w:rPr>
        <w:t>5.71</w:t>
      </w:r>
    </w:p>
    <w:p w:rsidR="00E31358" w:rsidRPr="004B6DE9" w:rsidRDefault="00E31358" w:rsidP="00E31358">
      <w:pPr>
        <w:tabs>
          <w:tab w:val="right" w:pos="720"/>
          <w:tab w:val="left" w:pos="810"/>
        </w:tabs>
      </w:pPr>
    </w:p>
    <w:p w:rsidR="00E31358" w:rsidRPr="004B6DE9" w:rsidRDefault="00E31358" w:rsidP="00E31358">
      <w:pPr>
        <w:tabs>
          <w:tab w:val="right" w:pos="720"/>
          <w:tab w:val="left" w:pos="1440"/>
        </w:tabs>
        <w:ind w:left="1440" w:hanging="1440"/>
        <w:jc w:val="both"/>
      </w:pPr>
      <w:r w:rsidRPr="004B6DE9">
        <w:rPr>
          <w:b/>
          <w:bCs/>
        </w:rPr>
        <w:t>Decision:</w:t>
      </w:r>
      <w:r w:rsidR="00E776A0" w:rsidRPr="004B6DE9">
        <w:tab/>
        <w:t>If we set alpha at 0.05</w:t>
      </w:r>
      <w:r w:rsidRPr="004B6DE9">
        <w:t xml:space="preserve">, F </w:t>
      </w:r>
      <w:r w:rsidR="00E776A0" w:rsidRPr="004B6DE9">
        <w:t>critical would be 3.35</w:t>
      </w:r>
      <w:r w:rsidRPr="004B6DE9">
        <w:t xml:space="preserve"> (df</w:t>
      </w:r>
      <w:r w:rsidRPr="004B6DE9">
        <w:rPr>
          <w:vertAlign w:val="subscript"/>
        </w:rPr>
        <w:t>1</w:t>
      </w:r>
      <w:r w:rsidRPr="004B6DE9">
        <w:t xml:space="preserve"> = 2 and df</w:t>
      </w:r>
      <w:r w:rsidRPr="004B6DE9">
        <w:rPr>
          <w:vertAlign w:val="subscript"/>
        </w:rPr>
        <w:t>2</w:t>
      </w:r>
      <w:r w:rsidRPr="004B6DE9">
        <w:t xml:space="preserve"> = 27). </w:t>
      </w:r>
      <w:r w:rsidR="006678EE" w:rsidRPr="004B6DE9">
        <w:t xml:space="preserve"> Based on our F obtained of 5.71</w:t>
      </w:r>
      <w:r w:rsidRPr="004B6DE9">
        <w:t xml:space="preserve">, we would reject the null hypothesis and conclude that at least one of the means is significantly different than the others.  Respondents with no degree rate their church attendance highest </w:t>
      </w:r>
      <w:r w:rsidRPr="004B6DE9">
        <w:lastRenderedPageBreak/>
        <w:t>(1.6), followed by respondents with a secondary degree (1.4) and then respondents with a university degree (0.6).</w:t>
      </w:r>
    </w:p>
    <w:p w:rsidR="00E776A0" w:rsidRPr="004B6DE9" w:rsidRDefault="00E776A0" w:rsidP="00E31358">
      <w:pPr>
        <w:tabs>
          <w:tab w:val="right" w:pos="720"/>
          <w:tab w:val="left" w:pos="1440"/>
        </w:tabs>
        <w:ind w:left="1440" w:hanging="1440"/>
        <w:jc w:val="both"/>
      </w:pPr>
    </w:p>
    <w:p w:rsidR="00E776A0" w:rsidRPr="004B6DE9" w:rsidRDefault="00E776A0" w:rsidP="00E31358">
      <w:pPr>
        <w:tabs>
          <w:tab w:val="right" w:pos="720"/>
          <w:tab w:val="left" w:pos="1440"/>
        </w:tabs>
        <w:ind w:left="1440" w:hanging="1440"/>
        <w:jc w:val="both"/>
      </w:pPr>
      <w:r w:rsidRPr="004B6DE9">
        <w:t xml:space="preserve">b. </w:t>
      </w:r>
      <w:r w:rsidRPr="004B6DE9">
        <w:rPr>
          <w:i/>
        </w:rPr>
        <w:t>If we set alpha to .01, we would still reject the null hypothesis. F critical would be 5.49, less than F obtained of 5.71.</w:t>
      </w:r>
    </w:p>
    <w:p w:rsidR="00E31358" w:rsidRPr="004B6DE9" w:rsidRDefault="00E31358" w:rsidP="00E31358">
      <w:pPr>
        <w:rPr>
          <w:iCs/>
        </w:rPr>
      </w:pPr>
    </w:p>
    <w:p w:rsidR="00E31358" w:rsidRPr="004B6DE9" w:rsidRDefault="00E31358" w:rsidP="00E31358">
      <w:pPr>
        <w:rPr>
          <w:iCs/>
        </w:rPr>
      </w:pPr>
      <w:r w:rsidRPr="004B6DE9">
        <w:rPr>
          <w:iCs/>
        </w:rPr>
        <w:t xml:space="preserve">4.  </w:t>
      </w:r>
      <w:proofErr w:type="gramStart"/>
      <w:r w:rsidRPr="004B6DE9">
        <w:rPr>
          <w:iCs/>
        </w:rPr>
        <w:t>a</w:t>
      </w:r>
      <w:proofErr w:type="gramEnd"/>
      <w:r w:rsidRPr="004B6DE9">
        <w:rPr>
          <w:iCs/>
        </w:rPr>
        <w:t xml:space="preserve">.  From the ANOVA table, we know that the </w:t>
      </w:r>
      <w:r w:rsidRPr="004B6DE9">
        <w:rPr>
          <w:i/>
        </w:rPr>
        <w:t>F</w:t>
      </w:r>
      <w:r w:rsidRPr="004B6DE9">
        <w:rPr>
          <w:iCs/>
        </w:rPr>
        <w:t xml:space="preserve"> ratio is 4.757.  The </w:t>
      </w:r>
      <w:r w:rsidRPr="004B6DE9">
        <w:rPr>
          <w:i/>
        </w:rPr>
        <w:t>p</w:t>
      </w:r>
      <w:r w:rsidRPr="004B6DE9">
        <w:rPr>
          <w:iCs/>
        </w:rPr>
        <w:t xml:space="preserve"> value is .001. Since SPSS reports the exact </w:t>
      </w:r>
      <w:r w:rsidRPr="004B6DE9">
        <w:rPr>
          <w:i/>
        </w:rPr>
        <w:t xml:space="preserve">p </w:t>
      </w:r>
      <w:r w:rsidRPr="004B6DE9">
        <w:rPr>
          <w:iCs/>
        </w:rPr>
        <w:t xml:space="preserve">value, we are able to say that the relationship between education and worry about financial dependence is significant at the .001 level (less than our alpha level of .01). As education increases, respondents are more likely to disagree to the statement. </w:t>
      </w:r>
    </w:p>
    <w:p w:rsidR="00E31358" w:rsidRPr="004B6DE9" w:rsidRDefault="00E31358" w:rsidP="00E31358">
      <w:pPr>
        <w:rPr>
          <w:iCs/>
        </w:rPr>
      </w:pPr>
    </w:p>
    <w:p w:rsidR="00E31358" w:rsidRPr="004B6DE9" w:rsidRDefault="00E31358" w:rsidP="00E31358">
      <w:pPr>
        <w:rPr>
          <w:iCs/>
        </w:rPr>
      </w:pPr>
      <w:r w:rsidRPr="004B6DE9">
        <w:rPr>
          <w:iCs/>
        </w:rPr>
        <w:t xml:space="preserve">b. Eta-squared is .06 or 6% for this model. </w:t>
      </w:r>
    </w:p>
    <w:p w:rsidR="00E31358" w:rsidRPr="004B6DE9" w:rsidRDefault="00E31358" w:rsidP="00E31358">
      <w:pPr>
        <w:rPr>
          <w:iCs/>
        </w:rPr>
      </w:pPr>
    </w:p>
    <w:p w:rsidR="00E31358" w:rsidRPr="004B6DE9" w:rsidRDefault="00E31358" w:rsidP="00E31358">
      <w:pPr>
        <w:rPr>
          <w:iCs/>
        </w:rPr>
      </w:pPr>
      <w:r w:rsidRPr="004B6DE9">
        <w:rPr>
          <w:iCs/>
        </w:rPr>
        <w:t>5.</w:t>
      </w:r>
      <w:r w:rsidRPr="004B6DE9">
        <w:rPr>
          <w:iCs/>
        </w:rPr>
        <w:tab/>
        <w:t xml:space="preserve">The calculated F-ratio is .070, significant at .991 </w:t>
      </w:r>
      <w:proofErr w:type="gramStart"/>
      <w:r w:rsidRPr="004B6DE9">
        <w:rPr>
          <w:iCs/>
        </w:rPr>
        <w:t>level</w:t>
      </w:r>
      <w:proofErr w:type="gramEnd"/>
      <w:r w:rsidRPr="004B6DE9">
        <w:rPr>
          <w:iCs/>
        </w:rPr>
        <w:t xml:space="preserve">. We would fail to reject the null hypothesis of no difference between the group means. </w:t>
      </w:r>
    </w:p>
    <w:p w:rsidR="00E31358" w:rsidRPr="004B6DE9" w:rsidRDefault="00E31358" w:rsidP="00E31358">
      <w:pPr>
        <w:rPr>
          <w:iCs/>
        </w:rPr>
      </w:pPr>
      <w:r w:rsidRPr="004B6DE9">
        <w:rPr>
          <w:iCs/>
        </w:rPr>
        <w:tab/>
      </w:r>
    </w:p>
    <w:p w:rsidR="00E31358" w:rsidRPr="004B6DE9" w:rsidRDefault="00E31358" w:rsidP="00E31358">
      <w:pPr>
        <w:tabs>
          <w:tab w:val="left" w:pos="374"/>
        </w:tabs>
        <w:rPr>
          <w:iCs/>
        </w:rPr>
      </w:pPr>
      <w:r w:rsidRPr="004B6DE9">
        <w:rPr>
          <w:iCs/>
        </w:rPr>
        <w:t>6.</w:t>
      </w:r>
      <w:r w:rsidRPr="004B6DE9">
        <w:rPr>
          <w:iCs/>
        </w:rPr>
        <w:tab/>
      </w:r>
    </w:p>
    <w:p w:rsidR="00F44CAD" w:rsidRPr="004B6DE9" w:rsidRDefault="00E31358" w:rsidP="00E31358">
      <w:pPr>
        <w:tabs>
          <w:tab w:val="left" w:pos="374"/>
        </w:tabs>
        <w:rPr>
          <w:iCs/>
        </w:rPr>
      </w:pPr>
      <w:r w:rsidRPr="004B6DE9">
        <w:rPr>
          <w:iCs/>
        </w:rPr>
        <w:t xml:space="preserve">a.  We would reject the null hypothesis of equal means. The F-obtained is 6.746, significant at the .000 level (and less than our alpha of .05). As educational attainment increases, disagreement to the statement about immigrants taking jobs away increases </w:t>
      </w:r>
    </w:p>
    <w:p w:rsidR="00F44CAD" w:rsidRPr="004B6DE9" w:rsidRDefault="00F44CAD" w:rsidP="00E31358">
      <w:pPr>
        <w:tabs>
          <w:tab w:val="left" w:pos="374"/>
        </w:tabs>
        <w:rPr>
          <w:iCs/>
        </w:rPr>
      </w:pPr>
      <w:r w:rsidRPr="004B6DE9">
        <w:rPr>
          <w:iCs/>
        </w:rPr>
        <w:t xml:space="preserve">Mean scores are highest for those with a graduate degree (3.42) and lowest for those with only a high school degree 2.63). </w:t>
      </w:r>
    </w:p>
    <w:p w:rsidR="00F44CAD" w:rsidRPr="004B6DE9" w:rsidRDefault="00F44CAD" w:rsidP="00E31358">
      <w:pPr>
        <w:tabs>
          <w:tab w:val="left" w:pos="374"/>
        </w:tabs>
        <w:rPr>
          <w:iCs/>
        </w:rPr>
      </w:pPr>
    </w:p>
    <w:p w:rsidR="00E31358" w:rsidRPr="004B6DE9" w:rsidRDefault="00E31358" w:rsidP="00E31358">
      <w:pPr>
        <w:tabs>
          <w:tab w:val="left" w:pos="374"/>
        </w:tabs>
      </w:pPr>
      <w:r w:rsidRPr="004B6DE9">
        <w:rPr>
          <w:iCs/>
        </w:rPr>
        <w:t xml:space="preserve">b. If alpha were set at .01, we would still reject the null hypothesis. </w:t>
      </w:r>
    </w:p>
    <w:p w:rsidR="00E31358" w:rsidRPr="004B6DE9" w:rsidRDefault="00E31358" w:rsidP="00E31358">
      <w:pPr>
        <w:tabs>
          <w:tab w:val="right" w:pos="720"/>
          <w:tab w:val="left" w:pos="810"/>
        </w:tabs>
      </w:pPr>
    </w:p>
    <w:p w:rsidR="00E31358" w:rsidRPr="004B6DE9" w:rsidRDefault="00E31358" w:rsidP="00E31358">
      <w:pPr>
        <w:tabs>
          <w:tab w:val="right" w:pos="720"/>
          <w:tab w:val="left" w:pos="810"/>
        </w:tabs>
      </w:pPr>
      <w:r w:rsidRPr="004B6DE9">
        <w:t>7.</w:t>
      </w:r>
    </w:p>
    <w:p w:rsidR="00E31358" w:rsidRPr="004B6DE9" w:rsidRDefault="00E31358" w:rsidP="00E31358">
      <w:pPr>
        <w:pStyle w:val="ONQS"/>
      </w:pPr>
      <w:proofErr w:type="gramStart"/>
      <w:r w:rsidRPr="004B6DE9">
        <w:t>a</w:t>
      </w:r>
      <w:proofErr w:type="gramEnd"/>
      <w:r w:rsidRPr="004B6DE9">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52"/>
        <w:gridCol w:w="2953"/>
        <w:gridCol w:w="2951"/>
      </w:tblGrid>
      <w:tr w:rsidR="00113593" w:rsidRPr="004B6DE9">
        <w:trPr>
          <w:trHeight w:val="647"/>
        </w:trPr>
        <w:tc>
          <w:tcPr>
            <w:tcW w:w="1667" w:type="pct"/>
          </w:tcPr>
          <w:p w:rsidR="00E31358" w:rsidRPr="004B6DE9" w:rsidRDefault="00E31358" w:rsidP="00E31358">
            <w:pPr>
              <w:pStyle w:val="TableText"/>
            </w:pPr>
            <w:r w:rsidRPr="004B6DE9">
              <w:rPr>
                <w:position w:val="-12"/>
              </w:rPr>
              <w:object w:dxaOrig="999" w:dyaOrig="380">
                <v:shape id="_x0000_i1034" type="#_x0000_t75" style="width:50.25pt;height:18.75pt" o:ole="">
                  <v:imagedata r:id="rId26" o:title=""/>
                </v:shape>
                <o:OLEObject Type="Embed" ProgID="Equation.DSMT4" ShapeID="_x0000_i1034" DrawAspect="Content" ObjectID="_1477499404" r:id="rId27"/>
              </w:object>
            </w:r>
          </w:p>
        </w:tc>
        <w:tc>
          <w:tcPr>
            <w:tcW w:w="1667" w:type="pct"/>
          </w:tcPr>
          <w:p w:rsidR="00E31358" w:rsidRPr="004B6DE9" w:rsidRDefault="00E31358" w:rsidP="00E31358">
            <w:pPr>
              <w:pStyle w:val="TableText"/>
              <w:ind w:left="420"/>
            </w:pPr>
            <w:r w:rsidRPr="004B6DE9">
              <w:rPr>
                <w:position w:val="-12"/>
              </w:rPr>
              <w:object w:dxaOrig="920" w:dyaOrig="380">
                <v:shape id="_x0000_i1035" type="#_x0000_t75" style="width:45.75pt;height:18.75pt" o:ole="">
                  <v:imagedata r:id="rId28" o:title=""/>
                </v:shape>
                <o:OLEObject Type="Embed" ProgID="Equation.DSMT4" ShapeID="_x0000_i1035" DrawAspect="Content" ObjectID="_1477499405" r:id="rId29"/>
              </w:object>
            </w:r>
          </w:p>
        </w:tc>
        <w:tc>
          <w:tcPr>
            <w:tcW w:w="1667" w:type="pct"/>
          </w:tcPr>
          <w:p w:rsidR="00E31358" w:rsidRPr="004B6DE9" w:rsidRDefault="00E31358" w:rsidP="00E31358">
            <w:pPr>
              <w:pStyle w:val="TableText"/>
              <w:ind w:left="500"/>
            </w:pPr>
            <w:r w:rsidRPr="004B6DE9">
              <w:rPr>
                <w:position w:val="-12"/>
              </w:rPr>
              <w:object w:dxaOrig="999" w:dyaOrig="380">
                <v:shape id="_x0000_i1036" type="#_x0000_t75" style="width:50.25pt;height:18.75pt" o:ole="">
                  <v:imagedata r:id="rId30" o:title=""/>
                </v:shape>
                <o:OLEObject Type="Embed" ProgID="Equation.DSMT4" ShapeID="_x0000_i1036" DrawAspect="Content" ObjectID="_1477499406" r:id="rId31"/>
              </w:object>
            </w:r>
          </w:p>
        </w:tc>
      </w:tr>
      <w:tr w:rsidR="00113593" w:rsidRPr="004B6DE9">
        <w:trPr>
          <w:trHeight w:val="252"/>
        </w:trPr>
        <w:tc>
          <w:tcPr>
            <w:tcW w:w="1667" w:type="pct"/>
          </w:tcPr>
          <w:p w:rsidR="00E31358" w:rsidRPr="004B6DE9" w:rsidRDefault="00E31358" w:rsidP="00E31358">
            <w:pPr>
              <w:pStyle w:val="TableText"/>
            </w:pPr>
            <w:r w:rsidRPr="004B6DE9">
              <w:rPr>
                <w:position w:val="-14"/>
              </w:rPr>
              <w:object w:dxaOrig="980" w:dyaOrig="420">
                <v:shape id="_x0000_i1037" type="#_x0000_t75" style="width:48.75pt;height:21pt" o:ole="">
                  <v:imagedata r:id="rId32" o:title=""/>
                </v:shape>
                <o:OLEObject Type="Embed" ProgID="Equation.3" ShapeID="_x0000_i1037" DrawAspect="Content" ObjectID="_1477499407" r:id="rId33"/>
              </w:object>
            </w:r>
          </w:p>
        </w:tc>
        <w:tc>
          <w:tcPr>
            <w:tcW w:w="1667" w:type="pct"/>
          </w:tcPr>
          <w:p w:rsidR="00E31358" w:rsidRPr="004B6DE9" w:rsidRDefault="00E31358" w:rsidP="00E31358">
            <w:pPr>
              <w:pStyle w:val="TableText"/>
              <w:ind w:left="420"/>
            </w:pPr>
            <w:r w:rsidRPr="004B6DE9">
              <w:rPr>
                <w:rFonts w:ascii="MTMI" w:hAnsi="MTMI" w:cs="MTMI"/>
              </w:rPr>
              <w:t></w:t>
            </w:r>
            <w:r w:rsidRPr="004B6DE9">
              <w:rPr>
                <w:position w:val="-14"/>
              </w:rPr>
              <w:object w:dxaOrig="980" w:dyaOrig="420">
                <v:shape id="_x0000_i1038" type="#_x0000_t75" style="width:48.75pt;height:21pt" o:ole="">
                  <v:imagedata r:id="rId34" o:title=""/>
                </v:shape>
                <o:OLEObject Type="Embed" ProgID="Equation.3" ShapeID="_x0000_i1038" DrawAspect="Content" ObjectID="_1477499408" r:id="rId35"/>
              </w:object>
            </w:r>
          </w:p>
        </w:tc>
        <w:tc>
          <w:tcPr>
            <w:tcW w:w="1667" w:type="pct"/>
          </w:tcPr>
          <w:p w:rsidR="00E31358" w:rsidRPr="004B6DE9" w:rsidRDefault="00E31358" w:rsidP="00E31358">
            <w:pPr>
              <w:pStyle w:val="TableText"/>
              <w:ind w:left="500"/>
            </w:pPr>
            <w:r w:rsidRPr="004B6DE9">
              <w:rPr>
                <w:position w:val="-14"/>
              </w:rPr>
              <w:object w:dxaOrig="1000" w:dyaOrig="420">
                <v:shape id="_x0000_i1039" type="#_x0000_t75" style="width:50.25pt;height:21pt" o:ole="">
                  <v:imagedata r:id="rId36" o:title=""/>
                </v:shape>
                <o:OLEObject Type="Embed" ProgID="Equation.3" ShapeID="_x0000_i1039" DrawAspect="Content" ObjectID="_1477499409" r:id="rId37"/>
              </w:object>
            </w:r>
          </w:p>
        </w:tc>
      </w:tr>
      <w:tr w:rsidR="00113593" w:rsidRPr="004B6DE9">
        <w:trPr>
          <w:trHeight w:val="252"/>
        </w:trPr>
        <w:tc>
          <w:tcPr>
            <w:tcW w:w="1667" w:type="pct"/>
          </w:tcPr>
          <w:p w:rsidR="00E31358" w:rsidRPr="004B6DE9" w:rsidRDefault="00E31358" w:rsidP="00E31358">
            <w:pPr>
              <w:pStyle w:val="TableText"/>
            </w:pPr>
            <w:r w:rsidRPr="004B6DE9">
              <w:rPr>
                <w:position w:val="-12"/>
              </w:rPr>
              <w:object w:dxaOrig="1100" w:dyaOrig="360">
                <v:shape id="_x0000_i1040" type="#_x0000_t75" style="width:54.75pt;height:18pt" o:ole="">
                  <v:imagedata r:id="rId38" o:title=""/>
                </v:shape>
                <o:OLEObject Type="Embed" ProgID="Equation.DSMT4" ShapeID="_x0000_i1040" DrawAspect="Content" ObjectID="_1477499410" r:id="rId39"/>
              </w:object>
            </w:r>
          </w:p>
        </w:tc>
        <w:tc>
          <w:tcPr>
            <w:tcW w:w="1667" w:type="pct"/>
          </w:tcPr>
          <w:p w:rsidR="00E31358" w:rsidRPr="004B6DE9" w:rsidRDefault="00E31358" w:rsidP="00E31358">
            <w:pPr>
              <w:pStyle w:val="TableText"/>
              <w:ind w:left="420"/>
            </w:pPr>
            <w:r w:rsidRPr="004B6DE9">
              <w:rPr>
                <w:position w:val="-12"/>
              </w:rPr>
              <w:object w:dxaOrig="999" w:dyaOrig="360">
                <v:shape id="_x0000_i1041" type="#_x0000_t75" style="width:50.25pt;height:18pt" o:ole="">
                  <v:imagedata r:id="rId40" o:title=""/>
                </v:shape>
                <o:OLEObject Type="Embed" ProgID="Equation.DSMT4" ShapeID="_x0000_i1041" DrawAspect="Content" ObjectID="_1477499411" r:id="rId41"/>
              </w:object>
            </w:r>
          </w:p>
        </w:tc>
        <w:tc>
          <w:tcPr>
            <w:tcW w:w="1667" w:type="pct"/>
          </w:tcPr>
          <w:p w:rsidR="00E31358" w:rsidRPr="004B6DE9" w:rsidRDefault="00E31358" w:rsidP="00E31358">
            <w:pPr>
              <w:pStyle w:val="TableText"/>
              <w:ind w:left="500"/>
            </w:pPr>
            <w:r w:rsidRPr="004B6DE9">
              <w:rPr>
                <w:position w:val="-12"/>
              </w:rPr>
              <w:object w:dxaOrig="999" w:dyaOrig="360">
                <v:shape id="_x0000_i1042" type="#_x0000_t75" style="width:50.25pt;height:18pt" o:ole="">
                  <v:imagedata r:id="rId42" o:title=""/>
                </v:shape>
                <o:OLEObject Type="Embed" ProgID="Equation.DSMT4" ShapeID="_x0000_i1042" DrawAspect="Content" ObjectID="_1477499412" r:id="rId43"/>
              </w:object>
            </w:r>
          </w:p>
        </w:tc>
      </w:tr>
      <w:tr w:rsidR="00113593" w:rsidRPr="004B6DE9">
        <w:trPr>
          <w:trHeight w:val="331"/>
        </w:trPr>
        <w:tc>
          <w:tcPr>
            <w:tcW w:w="1667" w:type="pct"/>
          </w:tcPr>
          <w:p w:rsidR="00E31358" w:rsidRPr="004B6DE9" w:rsidRDefault="00E31358" w:rsidP="00E31358">
            <w:pPr>
              <w:pStyle w:val="TableText"/>
            </w:pPr>
            <w:r w:rsidRPr="004B6DE9">
              <w:rPr>
                <w:rFonts w:cs="Minion Italic"/>
                <w:i/>
                <w:iCs/>
              </w:rPr>
              <w:t>n</w:t>
            </w:r>
            <w:r w:rsidRPr="004B6DE9">
              <w:rPr>
                <w:vertAlign w:val="subscript"/>
              </w:rPr>
              <w:t>1</w:t>
            </w:r>
            <w:r w:rsidRPr="004B6DE9">
              <w:t xml:space="preserve"> = 7</w:t>
            </w:r>
          </w:p>
        </w:tc>
        <w:tc>
          <w:tcPr>
            <w:tcW w:w="1667" w:type="pct"/>
          </w:tcPr>
          <w:p w:rsidR="00E31358" w:rsidRPr="004B6DE9" w:rsidRDefault="00E31358" w:rsidP="00E31358">
            <w:pPr>
              <w:pStyle w:val="TableText"/>
              <w:ind w:left="420"/>
            </w:pPr>
            <w:r w:rsidRPr="004B6DE9">
              <w:rPr>
                <w:rFonts w:cs="Minion Italic"/>
                <w:i/>
                <w:iCs/>
              </w:rPr>
              <w:t>n</w:t>
            </w:r>
            <w:r w:rsidRPr="004B6DE9">
              <w:rPr>
                <w:vertAlign w:val="subscript"/>
              </w:rPr>
              <w:t>2</w:t>
            </w:r>
            <w:r w:rsidRPr="004B6DE9">
              <w:t xml:space="preserve"> = 7</w:t>
            </w:r>
          </w:p>
        </w:tc>
        <w:tc>
          <w:tcPr>
            <w:tcW w:w="1667" w:type="pct"/>
          </w:tcPr>
          <w:p w:rsidR="00E31358" w:rsidRPr="004B6DE9" w:rsidRDefault="00E31358" w:rsidP="00E31358">
            <w:pPr>
              <w:pStyle w:val="TableText"/>
              <w:ind w:left="500"/>
            </w:pPr>
            <w:r w:rsidRPr="004B6DE9">
              <w:rPr>
                <w:rFonts w:cs="Minion Italic"/>
                <w:i/>
                <w:iCs/>
              </w:rPr>
              <w:t>n</w:t>
            </w:r>
            <w:r w:rsidRPr="004B6DE9">
              <w:rPr>
                <w:vertAlign w:val="subscript"/>
              </w:rPr>
              <w:t>3</w:t>
            </w:r>
            <w:r w:rsidRPr="004B6DE9">
              <w:t xml:space="preserve"> = 7</w:t>
            </w:r>
          </w:p>
        </w:tc>
      </w:tr>
      <w:tr w:rsidR="00113593" w:rsidRPr="004B6DE9">
        <w:trPr>
          <w:trHeight w:val="317"/>
        </w:trPr>
        <w:tc>
          <w:tcPr>
            <w:tcW w:w="5000" w:type="pct"/>
            <w:gridSpan w:val="3"/>
          </w:tcPr>
          <w:p w:rsidR="00E31358" w:rsidRPr="004B6DE9" w:rsidRDefault="00E31358" w:rsidP="00E31358">
            <w:pPr>
              <w:pStyle w:val="TableText"/>
              <w:jc w:val="center"/>
            </w:pPr>
            <w:r w:rsidRPr="004B6DE9">
              <w:rPr>
                <w:position w:val="-6"/>
              </w:rPr>
              <w:object w:dxaOrig="900" w:dyaOrig="320">
                <v:shape id="_x0000_i1043" type="#_x0000_t75" style="width:45pt;height:15.75pt" o:ole="">
                  <v:imagedata r:id="rId44" o:title=""/>
                </v:shape>
                <o:OLEObject Type="Embed" ProgID="Equation.DSMT4" ShapeID="_x0000_i1043" DrawAspect="Content" ObjectID="_1477499413" r:id="rId45"/>
              </w:object>
            </w:r>
          </w:p>
        </w:tc>
      </w:tr>
      <w:tr w:rsidR="00113593" w:rsidRPr="004B6DE9">
        <w:trPr>
          <w:trHeight w:val="280"/>
        </w:trPr>
        <w:tc>
          <w:tcPr>
            <w:tcW w:w="5000" w:type="pct"/>
            <w:gridSpan w:val="3"/>
          </w:tcPr>
          <w:p w:rsidR="00E31358" w:rsidRPr="004B6DE9" w:rsidRDefault="00E31358" w:rsidP="00E31358">
            <w:pPr>
              <w:pStyle w:val="TableText"/>
              <w:ind w:right="380"/>
              <w:jc w:val="center"/>
            </w:pPr>
            <w:r w:rsidRPr="004B6DE9">
              <w:rPr>
                <w:rFonts w:cs="Minion Italic"/>
                <w:i/>
                <w:iCs/>
              </w:rPr>
              <w:t>N</w:t>
            </w:r>
            <w:r w:rsidRPr="004B6DE9">
              <w:t xml:space="preserve"> = 21</w:t>
            </w:r>
          </w:p>
        </w:tc>
      </w:tr>
    </w:tbl>
    <w:p w:rsidR="00E31358" w:rsidRPr="004B6DE9" w:rsidRDefault="00E31358" w:rsidP="00E31358">
      <w:pPr>
        <w:pStyle w:val="Equation"/>
      </w:pPr>
      <w:r w:rsidRPr="004B6DE9">
        <w:t>SSB = 7(4.29 - 3.24)</w:t>
      </w:r>
      <w:r w:rsidRPr="004B6DE9">
        <w:rPr>
          <w:vertAlign w:val="superscript"/>
        </w:rPr>
        <w:t>2</w:t>
      </w:r>
      <w:r w:rsidRPr="004B6DE9">
        <w:t xml:space="preserve"> + 7(2.29 - 3.24)</w:t>
      </w:r>
      <w:r w:rsidRPr="004B6DE9">
        <w:rPr>
          <w:vertAlign w:val="superscript"/>
        </w:rPr>
        <w:t>2</w:t>
      </w:r>
      <w:r w:rsidRPr="004B6DE9">
        <w:t xml:space="preserve"> + 7(3.14 - 3.24)</w:t>
      </w:r>
      <w:r w:rsidRPr="004B6DE9">
        <w:rPr>
          <w:vertAlign w:val="superscript"/>
        </w:rPr>
        <w:t>2</w:t>
      </w:r>
    </w:p>
    <w:p w:rsidR="00E31358" w:rsidRPr="004B6DE9" w:rsidRDefault="00E31358" w:rsidP="00E31358">
      <w:pPr>
        <w:pStyle w:val="Equation"/>
      </w:pPr>
      <w:r w:rsidRPr="004B6DE9">
        <w:tab/>
        <w:t>= 7(1.10) + 7(0.90) + 7(0.01)</w:t>
      </w:r>
    </w:p>
    <w:p w:rsidR="00E31358" w:rsidRPr="004B6DE9" w:rsidRDefault="00E31358" w:rsidP="00E31358">
      <w:pPr>
        <w:pStyle w:val="Equation"/>
      </w:pPr>
      <w:r w:rsidRPr="004B6DE9">
        <w:tab/>
        <w:t>= 7.70 + 6.30 + 0.07</w:t>
      </w:r>
    </w:p>
    <w:p w:rsidR="00E31358" w:rsidRPr="004B6DE9" w:rsidRDefault="00E31358" w:rsidP="00E31358">
      <w:pPr>
        <w:pStyle w:val="Equation"/>
      </w:pPr>
      <w:r w:rsidRPr="004B6DE9">
        <w:rPr>
          <w:rFonts w:cs="Minion Condensed Italic"/>
          <w:i/>
          <w:iCs/>
        </w:rPr>
        <w:lastRenderedPageBreak/>
        <w:tab/>
        <w:t>SSB</w:t>
      </w:r>
      <w:r w:rsidRPr="004B6DE9">
        <w:t xml:space="preserve"> = 14.07</w:t>
      </w:r>
    </w:p>
    <w:p w:rsidR="00E31358" w:rsidRPr="004B6DE9" w:rsidRDefault="00E31358" w:rsidP="00E31358">
      <w:pPr>
        <w:pStyle w:val="Equation"/>
      </w:pPr>
      <w:r w:rsidRPr="004B6DE9">
        <w:rPr>
          <w:rFonts w:cs="Minion Condensed Italic"/>
          <w:i/>
          <w:iCs/>
        </w:rPr>
        <w:tab/>
      </w:r>
      <w:proofErr w:type="spellStart"/>
      <w:proofErr w:type="gramStart"/>
      <w:r w:rsidRPr="004B6DE9">
        <w:rPr>
          <w:rFonts w:cs="Minion Condensed Italic"/>
          <w:i/>
          <w:iCs/>
        </w:rPr>
        <w:t>df</w:t>
      </w:r>
      <w:r w:rsidRPr="004B6DE9">
        <w:rPr>
          <w:vertAlign w:val="subscript"/>
        </w:rPr>
        <w:t>b</w:t>
      </w:r>
      <w:proofErr w:type="spellEnd"/>
      <w:proofErr w:type="gramEnd"/>
      <w:r w:rsidRPr="004B6DE9">
        <w:t xml:space="preserve"> = 3 </w:t>
      </w:r>
      <w:r w:rsidRPr="004B6DE9">
        <w:rPr>
          <w:rFonts w:ascii="Symbol" w:hAnsi="Symbol" w:cs="Symbol (T1) Medium"/>
        </w:rPr>
        <w:t></w:t>
      </w:r>
      <w:r w:rsidRPr="004B6DE9">
        <w:t xml:space="preserve"> 1</w:t>
      </w:r>
    </w:p>
    <w:p w:rsidR="00E31358" w:rsidRPr="004B6DE9" w:rsidRDefault="00E31358" w:rsidP="00E31358">
      <w:pPr>
        <w:pStyle w:val="Equation"/>
      </w:pPr>
      <w:r w:rsidRPr="004B6DE9">
        <w:rPr>
          <w:rFonts w:cs="Minion Condensed Italic"/>
          <w:i/>
          <w:iCs/>
        </w:rPr>
        <w:tab/>
      </w:r>
      <w:proofErr w:type="spellStart"/>
      <w:proofErr w:type="gramStart"/>
      <w:r w:rsidRPr="004B6DE9">
        <w:rPr>
          <w:rFonts w:cs="Minion Condensed Italic"/>
          <w:i/>
          <w:iCs/>
        </w:rPr>
        <w:t>df</w:t>
      </w:r>
      <w:r w:rsidRPr="004B6DE9">
        <w:rPr>
          <w:vertAlign w:val="subscript"/>
        </w:rPr>
        <w:t>b</w:t>
      </w:r>
      <w:proofErr w:type="spellEnd"/>
      <w:proofErr w:type="gramEnd"/>
      <w:r w:rsidRPr="004B6DE9">
        <w:t xml:space="preserve"> = 2</w:t>
      </w:r>
    </w:p>
    <w:p w:rsidR="00E31358" w:rsidRPr="004B6DE9" w:rsidRDefault="00E31358" w:rsidP="00E31358">
      <w:pPr>
        <w:pStyle w:val="Equation"/>
      </w:pPr>
      <w:r w:rsidRPr="004B6DE9">
        <w:tab/>
        <w:t>Mean square between = 14.07/2 = 7.035</w:t>
      </w:r>
    </w:p>
    <w:p w:rsidR="00E31358" w:rsidRPr="004B6DE9" w:rsidRDefault="00E31358" w:rsidP="00E31358">
      <w:pPr>
        <w:pStyle w:val="Equation"/>
      </w:pPr>
      <w:r w:rsidRPr="004B6DE9">
        <w:rPr>
          <w:rFonts w:cs="Minion Condensed Italic"/>
          <w:i/>
          <w:iCs/>
        </w:rPr>
        <w:tab/>
        <w:t>SSW</w:t>
      </w:r>
      <w:r w:rsidRPr="004B6DE9">
        <w:t xml:space="preserve"> = (134 + 44 + 84) </w:t>
      </w:r>
      <w:r w:rsidRPr="004B6DE9">
        <w:rPr>
          <w:rFonts w:ascii="Symbol" w:hAnsi="Symbol" w:cs="Symbol (T1) Medium"/>
        </w:rPr>
        <w:t></w:t>
      </w:r>
      <w:r w:rsidRPr="004B6DE9">
        <w:t xml:space="preserve"> [(30</w:t>
      </w:r>
      <w:r w:rsidRPr="004B6DE9">
        <w:rPr>
          <w:vertAlign w:val="superscript"/>
        </w:rPr>
        <w:t>2</w:t>
      </w:r>
      <w:r w:rsidRPr="004B6DE9">
        <w:t>/7) + (16</w:t>
      </w:r>
      <w:r w:rsidRPr="004B6DE9">
        <w:rPr>
          <w:vertAlign w:val="superscript"/>
        </w:rPr>
        <w:t>2</w:t>
      </w:r>
      <w:r w:rsidRPr="004B6DE9">
        <w:t>/7) + (22</w:t>
      </w:r>
      <w:r w:rsidRPr="004B6DE9">
        <w:rPr>
          <w:vertAlign w:val="superscript"/>
        </w:rPr>
        <w:t>2</w:t>
      </w:r>
      <w:r w:rsidRPr="004B6DE9">
        <w:t>/7)]</w:t>
      </w:r>
    </w:p>
    <w:p w:rsidR="00E31358" w:rsidRPr="004B6DE9" w:rsidRDefault="00E31358" w:rsidP="00E31358">
      <w:pPr>
        <w:pStyle w:val="Equation"/>
      </w:pPr>
      <w:r w:rsidRPr="004B6DE9">
        <w:tab/>
        <w:t xml:space="preserve">= 262 </w:t>
      </w:r>
      <w:r w:rsidRPr="004B6DE9">
        <w:rPr>
          <w:rFonts w:ascii="Symbol" w:hAnsi="Symbol" w:cs="Symbol (T1) Medium"/>
        </w:rPr>
        <w:t></w:t>
      </w:r>
      <w:r w:rsidRPr="004B6DE9">
        <w:t xml:space="preserve"> (128.57 + 36.57 + 69.14)</w:t>
      </w:r>
    </w:p>
    <w:p w:rsidR="00E31358" w:rsidRPr="004B6DE9" w:rsidRDefault="00E31358" w:rsidP="00E31358">
      <w:pPr>
        <w:pStyle w:val="Equation"/>
      </w:pPr>
      <w:r w:rsidRPr="004B6DE9">
        <w:tab/>
        <w:t xml:space="preserve">= 262 </w:t>
      </w:r>
      <w:r w:rsidRPr="004B6DE9">
        <w:rPr>
          <w:rFonts w:ascii="Symbol" w:hAnsi="Symbol" w:cs="Symbol (T1) Medium"/>
        </w:rPr>
        <w:t></w:t>
      </w:r>
      <w:r w:rsidRPr="004B6DE9">
        <w:t xml:space="preserve"> 234.28</w:t>
      </w:r>
    </w:p>
    <w:p w:rsidR="00E31358" w:rsidRPr="004B6DE9" w:rsidRDefault="00E31358" w:rsidP="00E31358">
      <w:pPr>
        <w:pStyle w:val="Equation"/>
      </w:pPr>
      <w:r w:rsidRPr="004B6DE9">
        <w:tab/>
      </w:r>
      <w:r w:rsidRPr="004B6DE9">
        <w:rPr>
          <w:rFonts w:cs="Minion Condensed Italic"/>
          <w:i/>
          <w:iCs/>
        </w:rPr>
        <w:t xml:space="preserve">SSW </w:t>
      </w:r>
      <w:r w:rsidRPr="004B6DE9">
        <w:t>= 27.72</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w</w:t>
      </w:r>
      <w:proofErr w:type="spellEnd"/>
      <w:proofErr w:type="gramEnd"/>
      <w:r w:rsidRPr="004B6DE9">
        <w:t xml:space="preserve">= 21 </w:t>
      </w:r>
      <w:r w:rsidRPr="004B6DE9">
        <w:rPr>
          <w:rFonts w:ascii="Symbol" w:hAnsi="Symbol" w:cs="Symbol (T1) Medium"/>
        </w:rPr>
        <w:t></w:t>
      </w:r>
      <w:r w:rsidRPr="004B6DE9">
        <w:t xml:space="preserve"> 3</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w</w:t>
      </w:r>
      <w:proofErr w:type="spellEnd"/>
      <w:proofErr w:type="gramEnd"/>
      <w:r w:rsidRPr="004B6DE9">
        <w:t xml:space="preserve"> = 18</w:t>
      </w:r>
    </w:p>
    <w:p w:rsidR="00E31358" w:rsidRPr="004B6DE9" w:rsidRDefault="00E31358" w:rsidP="00E31358">
      <w:pPr>
        <w:pStyle w:val="Equation"/>
      </w:pPr>
      <w:r w:rsidRPr="004B6DE9">
        <w:tab/>
        <w:t>Mean square within = 27.72/18 = 1.54</w:t>
      </w:r>
    </w:p>
    <w:p w:rsidR="00E31358" w:rsidRPr="004B6DE9" w:rsidRDefault="00E31358" w:rsidP="00E31358">
      <w:pPr>
        <w:pStyle w:val="Equation"/>
      </w:pPr>
      <w:r w:rsidRPr="004B6DE9">
        <w:tab/>
      </w:r>
      <w:r w:rsidRPr="004B6DE9">
        <w:rPr>
          <w:rFonts w:cs="Minion Condensed Italic"/>
          <w:i/>
          <w:iCs/>
        </w:rPr>
        <w:t>F</w:t>
      </w:r>
      <w:r w:rsidRPr="004B6DE9">
        <w:t xml:space="preserve"> = 7.035/1.54</w:t>
      </w:r>
    </w:p>
    <w:p w:rsidR="00E31358" w:rsidRPr="004B6DE9" w:rsidRDefault="00E31358" w:rsidP="00E31358">
      <w:pPr>
        <w:pStyle w:val="Equation"/>
      </w:pPr>
      <w:r w:rsidRPr="004B6DE9">
        <w:tab/>
      </w:r>
      <w:r w:rsidRPr="004B6DE9">
        <w:rPr>
          <w:rFonts w:cs="Minion Condensed Italic"/>
          <w:i/>
          <w:iCs/>
        </w:rPr>
        <w:t>F</w:t>
      </w:r>
      <w:r w:rsidRPr="004B6DE9">
        <w:t xml:space="preserve"> = 4.57</w:t>
      </w:r>
    </w:p>
    <w:p w:rsidR="00E31358" w:rsidRPr="004B6DE9" w:rsidRDefault="00E31358" w:rsidP="00E31358">
      <w:pPr>
        <w:pStyle w:val="LetteredList"/>
      </w:pPr>
      <w:r w:rsidRPr="004B6DE9">
        <w:rPr>
          <w:i/>
          <w:iCs/>
        </w:rPr>
        <w:t xml:space="preserve">Decision. </w:t>
      </w:r>
      <w:r w:rsidRPr="004B6DE9">
        <w:t xml:space="preserve">If we set alpha at .05, </w:t>
      </w:r>
      <w:r w:rsidRPr="004B6DE9">
        <w:rPr>
          <w:rFonts w:cs="Minion Italic"/>
          <w:i/>
          <w:iCs/>
        </w:rPr>
        <w:t>F</w:t>
      </w:r>
      <w:r w:rsidRPr="004B6DE9">
        <w:t xml:space="preserve"> critical would be 3.55 (</w:t>
      </w:r>
      <w:r w:rsidRPr="004B6DE9">
        <w:rPr>
          <w:rFonts w:cs="Minion Italic"/>
          <w:i/>
          <w:iCs/>
        </w:rPr>
        <w:t>df</w:t>
      </w:r>
      <w:r w:rsidRPr="004B6DE9">
        <w:rPr>
          <w:vertAlign w:val="subscript"/>
        </w:rPr>
        <w:t>1</w:t>
      </w:r>
      <w:r w:rsidRPr="004B6DE9">
        <w:t xml:space="preserve"> = 2 and </w:t>
      </w:r>
      <w:r w:rsidRPr="004B6DE9">
        <w:rPr>
          <w:rFonts w:cs="Minion Italic"/>
          <w:i/>
          <w:iCs/>
        </w:rPr>
        <w:t>df</w:t>
      </w:r>
      <w:r w:rsidRPr="004B6DE9">
        <w:rPr>
          <w:vertAlign w:val="subscript"/>
        </w:rPr>
        <w:t>2</w:t>
      </w:r>
      <w:r w:rsidRPr="004B6DE9">
        <w:t xml:space="preserve"> = 18). Based on our </w:t>
      </w:r>
      <w:r w:rsidRPr="004B6DE9">
        <w:rPr>
          <w:rFonts w:cs="Minion Italic"/>
          <w:i/>
          <w:iCs/>
        </w:rPr>
        <w:t>F</w:t>
      </w:r>
      <w:r w:rsidRPr="004B6DE9">
        <w:t xml:space="preserve"> obtained of 4.57, we would reject the null hypothesis and conclude that at least one of the means is significantly different from the others. On average, white respondents have the highest number of school days missed in the past 4 weeks (4.29), followed by Hispanic respondents (3.14), and then black respondents (2.29).</w:t>
      </w:r>
    </w:p>
    <w:p w:rsidR="00E31358" w:rsidRPr="004B6DE9" w:rsidRDefault="00E31358" w:rsidP="00E31358">
      <w:pPr>
        <w:pStyle w:val="LetteredList"/>
      </w:pPr>
      <w:r w:rsidRPr="004B6DE9">
        <w:t>b.</w:t>
      </w:r>
      <w:r w:rsidRPr="004B6DE9">
        <w:tab/>
        <w:t xml:space="preserve">If alpha were changed to .01, </w:t>
      </w:r>
      <w:r w:rsidRPr="004B6DE9">
        <w:rPr>
          <w:rFonts w:cs="Minion Italic"/>
          <w:i/>
          <w:iCs/>
        </w:rPr>
        <w:t>F</w:t>
      </w:r>
      <w:r w:rsidRPr="004B6DE9">
        <w:t xml:space="preserve"> critical would be 6.01. We would fail to reject the null hypothesis at this </w:t>
      </w:r>
      <w:proofErr w:type="gramStart"/>
      <w:r w:rsidRPr="004B6DE9">
        <w:t>alpha  level</w:t>
      </w:r>
      <w:proofErr w:type="gramEnd"/>
      <w:r w:rsidRPr="004B6DE9">
        <w:t>.</w:t>
      </w:r>
    </w:p>
    <w:p w:rsidR="00E31358" w:rsidRPr="004B6DE9" w:rsidRDefault="00E31358" w:rsidP="00E31358">
      <w:pPr>
        <w:tabs>
          <w:tab w:val="right" w:pos="720"/>
          <w:tab w:val="left" w:pos="810"/>
        </w:tabs>
      </w:pPr>
      <w:r w:rsidRPr="004B6DE9">
        <w:tab/>
      </w:r>
    </w:p>
    <w:p w:rsidR="00E31358" w:rsidRPr="004B6DE9" w:rsidRDefault="00E31358" w:rsidP="00E31358">
      <w:pPr>
        <w:tabs>
          <w:tab w:val="right" w:pos="720"/>
          <w:tab w:val="left" w:pos="810"/>
        </w:tabs>
      </w:pPr>
      <w:r w:rsidRPr="004B6DE9">
        <w:tab/>
        <w:t xml:space="preserve"> </w:t>
      </w:r>
    </w:p>
    <w:p w:rsidR="00E31358" w:rsidRPr="004B6DE9" w:rsidRDefault="00E31358" w:rsidP="00E31358">
      <w:pPr>
        <w:tabs>
          <w:tab w:val="right" w:pos="720"/>
          <w:tab w:val="left" w:pos="810"/>
        </w:tabs>
      </w:pPr>
    </w:p>
    <w:p w:rsidR="00E31358" w:rsidRPr="004B6DE9" w:rsidRDefault="00E31358" w:rsidP="00E31358">
      <w:pPr>
        <w:tabs>
          <w:tab w:val="right" w:pos="720"/>
          <w:tab w:val="left" w:pos="810"/>
        </w:tabs>
      </w:pPr>
      <w:r w:rsidRPr="004B6DE9">
        <w:lastRenderedPageBreak/>
        <w:t>8.</w:t>
      </w:r>
      <w:r w:rsidRPr="004B6DE9">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10"/>
        <w:gridCol w:w="3316"/>
        <w:gridCol w:w="2230"/>
      </w:tblGrid>
      <w:tr w:rsidR="00113593" w:rsidRPr="004B6DE9">
        <w:trPr>
          <w:trHeight w:val="350"/>
        </w:trPr>
        <w:tc>
          <w:tcPr>
            <w:tcW w:w="1869" w:type="pct"/>
          </w:tcPr>
          <w:p w:rsidR="00E31358" w:rsidRPr="004B6DE9" w:rsidRDefault="00E31358" w:rsidP="00E31358">
            <w:pPr>
              <w:pStyle w:val="TableText"/>
            </w:pPr>
            <w:r w:rsidRPr="004B6DE9">
              <w:rPr>
                <w:position w:val="-12"/>
              </w:rPr>
              <w:object w:dxaOrig="820" w:dyaOrig="380">
                <v:shape id="_x0000_i1044" type="#_x0000_t75" style="width:41.25pt;height:18.75pt" o:ole="">
                  <v:imagedata r:id="rId46" o:title=""/>
                </v:shape>
                <o:OLEObject Type="Embed" ProgID="Equation.DSMT4" ShapeID="_x0000_i1044" DrawAspect="Content" ObjectID="_1477499414" r:id="rId47"/>
              </w:object>
            </w:r>
          </w:p>
        </w:tc>
        <w:tc>
          <w:tcPr>
            <w:tcW w:w="1872" w:type="pct"/>
          </w:tcPr>
          <w:p w:rsidR="00E31358" w:rsidRPr="004B6DE9" w:rsidRDefault="00E31358" w:rsidP="00E31358">
            <w:pPr>
              <w:pStyle w:val="TableText"/>
            </w:pPr>
            <w:r w:rsidRPr="004B6DE9">
              <w:rPr>
                <w:position w:val="-12"/>
              </w:rPr>
              <w:object w:dxaOrig="900" w:dyaOrig="380">
                <v:shape id="_x0000_i1045" type="#_x0000_t75" style="width:45pt;height:18.75pt" o:ole="">
                  <v:imagedata r:id="rId48" o:title=""/>
                </v:shape>
                <o:OLEObject Type="Embed" ProgID="Equation.DSMT4" ShapeID="_x0000_i1045" DrawAspect="Content" ObjectID="_1477499415" r:id="rId49"/>
              </w:object>
            </w:r>
          </w:p>
        </w:tc>
        <w:tc>
          <w:tcPr>
            <w:tcW w:w="1259" w:type="pct"/>
          </w:tcPr>
          <w:p w:rsidR="00E31358" w:rsidRPr="004B6DE9" w:rsidRDefault="00E31358" w:rsidP="00E31358">
            <w:pPr>
              <w:pStyle w:val="TableText"/>
            </w:pPr>
            <w:r w:rsidRPr="004B6DE9">
              <w:rPr>
                <w:position w:val="-12"/>
              </w:rPr>
              <w:object w:dxaOrig="999" w:dyaOrig="380">
                <v:shape id="_x0000_i1046" type="#_x0000_t75" style="width:50.25pt;height:18.75pt" o:ole="">
                  <v:imagedata r:id="rId50" o:title=""/>
                </v:shape>
                <o:OLEObject Type="Embed" ProgID="Equation.DSMT4" ShapeID="_x0000_i1046" DrawAspect="Content" ObjectID="_1477499416" r:id="rId51"/>
              </w:object>
            </w:r>
          </w:p>
        </w:tc>
      </w:tr>
      <w:tr w:rsidR="00113593" w:rsidRPr="004B6DE9">
        <w:trPr>
          <w:trHeight w:val="136"/>
        </w:trPr>
        <w:tc>
          <w:tcPr>
            <w:tcW w:w="1869" w:type="pct"/>
          </w:tcPr>
          <w:p w:rsidR="00E31358" w:rsidRPr="004B6DE9" w:rsidRDefault="00E31358" w:rsidP="00E31358">
            <w:pPr>
              <w:pStyle w:val="TableText"/>
            </w:pPr>
            <w:r w:rsidRPr="004B6DE9">
              <w:rPr>
                <w:rFonts w:ascii="MTMI" w:hAnsi="MTMI" w:cs="MTMI"/>
              </w:rPr>
              <w:t></w:t>
            </w:r>
            <w:r w:rsidRPr="004B6DE9">
              <w:rPr>
                <w:rFonts w:cs="Minion Italic"/>
                <w:i/>
                <w:iCs/>
              </w:rPr>
              <w:t>Y</w:t>
            </w:r>
            <w:r w:rsidRPr="004B6DE9">
              <w:rPr>
                <w:vertAlign w:val="subscript"/>
              </w:rPr>
              <w:t>1</w:t>
            </w:r>
            <w:r w:rsidRPr="004B6DE9">
              <w:t xml:space="preserve"> = 4</w:t>
            </w:r>
          </w:p>
        </w:tc>
        <w:tc>
          <w:tcPr>
            <w:tcW w:w="1872" w:type="pct"/>
          </w:tcPr>
          <w:p w:rsidR="00E31358" w:rsidRPr="004B6DE9" w:rsidRDefault="00E31358" w:rsidP="00E31358">
            <w:pPr>
              <w:pStyle w:val="TableText"/>
            </w:pPr>
            <w:r w:rsidRPr="004B6DE9">
              <w:rPr>
                <w:rFonts w:ascii="MTMI" w:hAnsi="MTMI" w:cs="MTMI"/>
              </w:rPr>
              <w:t></w:t>
            </w:r>
            <w:r w:rsidRPr="004B6DE9">
              <w:rPr>
                <w:rFonts w:cs="Minion Italic"/>
                <w:i/>
                <w:iCs/>
              </w:rPr>
              <w:t>Y</w:t>
            </w:r>
            <w:r w:rsidRPr="004B6DE9">
              <w:rPr>
                <w:vertAlign w:val="subscript"/>
              </w:rPr>
              <w:t>2</w:t>
            </w:r>
            <w:r w:rsidRPr="004B6DE9">
              <w:t xml:space="preserve"> = 7</w:t>
            </w:r>
          </w:p>
        </w:tc>
        <w:tc>
          <w:tcPr>
            <w:tcW w:w="1259" w:type="pct"/>
          </w:tcPr>
          <w:p w:rsidR="00E31358" w:rsidRPr="004B6DE9" w:rsidRDefault="00E31358" w:rsidP="00E31358">
            <w:pPr>
              <w:pStyle w:val="TableText"/>
            </w:pPr>
            <w:r w:rsidRPr="004B6DE9">
              <w:rPr>
                <w:rFonts w:ascii="MTMI" w:hAnsi="MTMI" w:cs="MTMI"/>
              </w:rPr>
              <w:t></w:t>
            </w:r>
            <w:r w:rsidRPr="004B6DE9">
              <w:rPr>
                <w:rFonts w:cs="Minion Italic"/>
                <w:i/>
                <w:iCs/>
              </w:rPr>
              <w:t>Y</w:t>
            </w:r>
            <w:r w:rsidRPr="004B6DE9">
              <w:rPr>
                <w:vertAlign w:val="subscript"/>
              </w:rPr>
              <w:t>3</w:t>
            </w:r>
            <w:r w:rsidRPr="004B6DE9">
              <w:t xml:space="preserve"> = 16</w:t>
            </w:r>
          </w:p>
        </w:tc>
      </w:tr>
      <w:tr w:rsidR="00113593" w:rsidRPr="004B6DE9">
        <w:trPr>
          <w:trHeight w:val="252"/>
        </w:trPr>
        <w:tc>
          <w:tcPr>
            <w:tcW w:w="1869" w:type="pct"/>
          </w:tcPr>
          <w:p w:rsidR="00E31358" w:rsidRPr="004B6DE9" w:rsidRDefault="00E31358" w:rsidP="00E31358">
            <w:pPr>
              <w:pStyle w:val="TableText"/>
            </w:pPr>
            <w:r w:rsidRPr="004B6DE9">
              <w:rPr>
                <w:position w:val="-12"/>
              </w:rPr>
              <w:object w:dxaOrig="880" w:dyaOrig="360">
                <v:shape id="_x0000_i1047" type="#_x0000_t75" style="width:44.25pt;height:18pt" o:ole="">
                  <v:imagedata r:id="rId52" o:title=""/>
                </v:shape>
                <o:OLEObject Type="Embed" ProgID="Equation.DSMT4" ShapeID="_x0000_i1047" DrawAspect="Content" ObjectID="_1477499417" r:id="rId53"/>
              </w:object>
            </w:r>
          </w:p>
        </w:tc>
        <w:tc>
          <w:tcPr>
            <w:tcW w:w="1872" w:type="pct"/>
          </w:tcPr>
          <w:p w:rsidR="00E31358" w:rsidRPr="004B6DE9" w:rsidRDefault="00E31358" w:rsidP="00E31358">
            <w:pPr>
              <w:pStyle w:val="TableText"/>
            </w:pPr>
            <w:r w:rsidRPr="004B6DE9">
              <w:rPr>
                <w:position w:val="-12"/>
              </w:rPr>
              <w:object w:dxaOrig="1020" w:dyaOrig="360">
                <v:shape id="_x0000_i1048" type="#_x0000_t75" style="width:51pt;height:18pt" o:ole="">
                  <v:imagedata r:id="rId54" o:title=""/>
                </v:shape>
                <o:OLEObject Type="Embed" ProgID="Equation.DSMT4" ShapeID="_x0000_i1048" DrawAspect="Content" ObjectID="_1477499418" r:id="rId55"/>
              </w:object>
            </w:r>
          </w:p>
        </w:tc>
        <w:tc>
          <w:tcPr>
            <w:tcW w:w="1259" w:type="pct"/>
          </w:tcPr>
          <w:p w:rsidR="00E31358" w:rsidRPr="004B6DE9" w:rsidRDefault="00E31358" w:rsidP="00E31358">
            <w:pPr>
              <w:pStyle w:val="TableText"/>
            </w:pPr>
            <w:r w:rsidRPr="004B6DE9">
              <w:rPr>
                <w:position w:val="-12"/>
              </w:rPr>
              <w:object w:dxaOrig="999" w:dyaOrig="360">
                <v:shape id="_x0000_i1049" type="#_x0000_t75" style="width:50.25pt;height:18pt" o:ole="">
                  <v:imagedata r:id="rId56" o:title=""/>
                </v:shape>
                <o:OLEObject Type="Embed" ProgID="Equation.DSMT4" ShapeID="_x0000_i1049" DrawAspect="Content" ObjectID="_1477499419" r:id="rId57"/>
              </w:object>
            </w:r>
          </w:p>
        </w:tc>
      </w:tr>
      <w:tr w:rsidR="00113593" w:rsidRPr="004B6DE9">
        <w:trPr>
          <w:trHeight w:val="232"/>
        </w:trPr>
        <w:tc>
          <w:tcPr>
            <w:tcW w:w="1869" w:type="pct"/>
          </w:tcPr>
          <w:p w:rsidR="00E31358" w:rsidRPr="004B6DE9" w:rsidRDefault="00E31358" w:rsidP="00E31358">
            <w:pPr>
              <w:pStyle w:val="TableText"/>
            </w:pPr>
            <w:r w:rsidRPr="004B6DE9">
              <w:rPr>
                <w:rFonts w:cs="Minion Italic"/>
                <w:i/>
                <w:iCs/>
              </w:rPr>
              <w:t>n</w:t>
            </w:r>
            <w:r w:rsidRPr="004B6DE9">
              <w:rPr>
                <w:vertAlign w:val="subscript"/>
              </w:rPr>
              <w:t>1</w:t>
            </w:r>
            <w:r w:rsidRPr="004B6DE9">
              <w:t xml:space="preserve"> = 5</w:t>
            </w:r>
          </w:p>
        </w:tc>
        <w:tc>
          <w:tcPr>
            <w:tcW w:w="1872" w:type="pct"/>
          </w:tcPr>
          <w:p w:rsidR="00E31358" w:rsidRPr="004B6DE9" w:rsidRDefault="00E31358" w:rsidP="00E31358">
            <w:pPr>
              <w:pStyle w:val="TableText"/>
            </w:pPr>
            <w:r w:rsidRPr="004B6DE9">
              <w:rPr>
                <w:rFonts w:cs="Minion Italic"/>
                <w:i/>
                <w:iCs/>
              </w:rPr>
              <w:t>n</w:t>
            </w:r>
            <w:r w:rsidRPr="004B6DE9">
              <w:rPr>
                <w:vertAlign w:val="subscript"/>
              </w:rPr>
              <w:t>2</w:t>
            </w:r>
            <w:r w:rsidRPr="004B6DE9">
              <w:t xml:space="preserve"> = 4</w:t>
            </w:r>
          </w:p>
        </w:tc>
        <w:tc>
          <w:tcPr>
            <w:tcW w:w="1259" w:type="pct"/>
          </w:tcPr>
          <w:p w:rsidR="00E31358" w:rsidRPr="004B6DE9" w:rsidRDefault="00E31358" w:rsidP="00E31358">
            <w:pPr>
              <w:pStyle w:val="TableText"/>
            </w:pPr>
            <w:r w:rsidRPr="004B6DE9">
              <w:rPr>
                <w:rFonts w:cs="Minion Italic"/>
                <w:i/>
                <w:iCs/>
              </w:rPr>
              <w:t>n</w:t>
            </w:r>
            <w:r w:rsidRPr="004B6DE9">
              <w:rPr>
                <w:vertAlign w:val="subscript"/>
              </w:rPr>
              <w:t>3</w:t>
            </w:r>
            <w:r w:rsidRPr="004B6DE9">
              <w:t xml:space="preserve"> = 5</w:t>
            </w:r>
          </w:p>
        </w:tc>
      </w:tr>
      <w:tr w:rsidR="00113593" w:rsidRPr="004B6DE9">
        <w:trPr>
          <w:trHeight w:val="317"/>
        </w:trPr>
        <w:tc>
          <w:tcPr>
            <w:tcW w:w="5000" w:type="pct"/>
            <w:gridSpan w:val="3"/>
          </w:tcPr>
          <w:p w:rsidR="00E31358" w:rsidRPr="004B6DE9" w:rsidRDefault="00E31358" w:rsidP="00E31358">
            <w:pPr>
              <w:pStyle w:val="TableText"/>
              <w:jc w:val="center"/>
            </w:pPr>
            <w:r w:rsidRPr="004B6DE9">
              <w:rPr>
                <w:position w:val="-6"/>
              </w:rPr>
              <w:object w:dxaOrig="859" w:dyaOrig="320">
                <v:shape id="_x0000_i1050" type="#_x0000_t75" style="width:42.75pt;height:15.75pt" o:ole="">
                  <v:imagedata r:id="rId58" o:title=""/>
                </v:shape>
                <o:OLEObject Type="Embed" ProgID="Equation.DSMT4" ShapeID="_x0000_i1050" DrawAspect="Content" ObjectID="_1477499420" r:id="rId59"/>
              </w:object>
            </w:r>
          </w:p>
        </w:tc>
      </w:tr>
      <w:tr w:rsidR="00E31358" w:rsidRPr="004B6DE9">
        <w:trPr>
          <w:trHeight w:val="200"/>
        </w:trPr>
        <w:tc>
          <w:tcPr>
            <w:tcW w:w="5000" w:type="pct"/>
            <w:gridSpan w:val="3"/>
          </w:tcPr>
          <w:p w:rsidR="00E31358" w:rsidRPr="004B6DE9" w:rsidRDefault="00E31358" w:rsidP="00E31358">
            <w:pPr>
              <w:pStyle w:val="TableText"/>
              <w:jc w:val="center"/>
            </w:pPr>
            <w:r w:rsidRPr="004B6DE9">
              <w:rPr>
                <w:rFonts w:cs="Minion Italic"/>
                <w:i/>
                <w:iCs/>
              </w:rPr>
              <w:t>N</w:t>
            </w:r>
            <w:r w:rsidRPr="004B6DE9">
              <w:t xml:space="preserve"> = 14</w:t>
            </w:r>
          </w:p>
        </w:tc>
      </w:tr>
    </w:tbl>
    <w:p w:rsidR="00E31358" w:rsidRPr="004B6DE9" w:rsidRDefault="00E31358" w:rsidP="00E31358">
      <w:pPr>
        <w:pStyle w:val="NoParagraphStyle"/>
        <w:suppressAutoHyphens/>
        <w:spacing w:after="240"/>
        <w:jc w:val="center"/>
        <w:rPr>
          <w:rFonts w:cs="Minion Condensed Italic"/>
          <w:i/>
          <w:iCs/>
        </w:rPr>
      </w:pPr>
    </w:p>
    <w:p w:rsidR="00E31358" w:rsidRPr="004B6DE9" w:rsidRDefault="00E31358" w:rsidP="00E31358">
      <w:pPr>
        <w:pStyle w:val="Equation"/>
      </w:pPr>
      <w:r w:rsidRPr="004B6DE9">
        <w:rPr>
          <w:rFonts w:cs="Minion Condensed Italic"/>
          <w:i/>
          <w:iCs/>
        </w:rPr>
        <w:t xml:space="preserve">SSB </w:t>
      </w:r>
      <w:r w:rsidRPr="004B6DE9">
        <w:t xml:space="preserve">= 5(.8 </w:t>
      </w:r>
      <w:r w:rsidRPr="004B6DE9">
        <w:rPr>
          <w:rFonts w:ascii="Symbol" w:hAnsi="Symbol" w:cs="Symbol (T1) Medium"/>
        </w:rPr>
        <w:t></w:t>
      </w:r>
      <w:r w:rsidRPr="004B6DE9">
        <w:t xml:space="preserve"> 1.93)</w:t>
      </w:r>
      <w:r w:rsidRPr="004B6DE9">
        <w:rPr>
          <w:vertAlign w:val="superscript"/>
        </w:rPr>
        <w:t>2</w:t>
      </w:r>
      <w:r w:rsidRPr="004B6DE9">
        <w:t xml:space="preserve"> + 4(1.75 </w:t>
      </w:r>
      <w:r w:rsidRPr="004B6DE9">
        <w:rPr>
          <w:rFonts w:ascii="Symbol" w:hAnsi="Symbol" w:cs="Symbol (T1) Medium"/>
        </w:rPr>
        <w:t></w:t>
      </w:r>
      <w:r w:rsidRPr="004B6DE9">
        <w:t xml:space="preserve"> 1.93)</w:t>
      </w:r>
      <w:r w:rsidRPr="004B6DE9">
        <w:rPr>
          <w:vertAlign w:val="superscript"/>
        </w:rPr>
        <w:t>2</w:t>
      </w:r>
      <w:r w:rsidRPr="004B6DE9">
        <w:t xml:space="preserve"> + 5(3.20 – 1.93)</w:t>
      </w:r>
      <w:r w:rsidRPr="004B6DE9">
        <w:rPr>
          <w:vertAlign w:val="superscript"/>
        </w:rPr>
        <w:t>2</w:t>
      </w:r>
    </w:p>
    <w:p w:rsidR="00E31358" w:rsidRPr="004B6DE9" w:rsidRDefault="00E31358" w:rsidP="00E31358">
      <w:pPr>
        <w:pStyle w:val="Equation"/>
      </w:pPr>
      <w:r w:rsidRPr="004B6DE9">
        <w:tab/>
        <w:t>= 5(1.2769) + 4(.0324) + 5(1.6129)</w:t>
      </w:r>
    </w:p>
    <w:p w:rsidR="00E31358" w:rsidRPr="004B6DE9" w:rsidRDefault="00E31358" w:rsidP="00E31358">
      <w:pPr>
        <w:pStyle w:val="Equation"/>
      </w:pPr>
      <w:r w:rsidRPr="004B6DE9">
        <w:tab/>
        <w:t>= 6.3845 + 0.1296 + 8.0645</w:t>
      </w:r>
    </w:p>
    <w:p w:rsidR="00E31358" w:rsidRPr="004B6DE9" w:rsidRDefault="00E31358" w:rsidP="00E31358">
      <w:pPr>
        <w:pStyle w:val="Equation"/>
      </w:pPr>
      <w:r w:rsidRPr="004B6DE9">
        <w:tab/>
        <w:t>SSB = 14.58</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b</w:t>
      </w:r>
      <w:proofErr w:type="spellEnd"/>
      <w:proofErr w:type="gramEnd"/>
      <w:r w:rsidRPr="004B6DE9">
        <w:t xml:space="preserve"> = 3 </w:t>
      </w:r>
      <w:r w:rsidRPr="004B6DE9">
        <w:rPr>
          <w:rFonts w:ascii="Symbol" w:hAnsi="Symbol" w:cs="Symbol (T1) Medium"/>
        </w:rPr>
        <w:t></w:t>
      </w:r>
      <w:r w:rsidRPr="004B6DE9">
        <w:t xml:space="preserve"> 1</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b</w:t>
      </w:r>
      <w:proofErr w:type="spellEnd"/>
      <w:proofErr w:type="gramEnd"/>
      <w:r w:rsidRPr="004B6DE9">
        <w:t xml:space="preserve"> = 2</w:t>
      </w:r>
    </w:p>
    <w:p w:rsidR="00E31358" w:rsidRPr="004B6DE9" w:rsidRDefault="00E31358" w:rsidP="00E31358">
      <w:pPr>
        <w:pStyle w:val="Equation"/>
      </w:pPr>
      <w:r w:rsidRPr="004B6DE9">
        <w:tab/>
        <w:t>Mean square between = 14.58/2 = 7.29</w:t>
      </w:r>
    </w:p>
    <w:p w:rsidR="00E31358" w:rsidRPr="004B6DE9" w:rsidRDefault="00E31358" w:rsidP="00E31358">
      <w:pPr>
        <w:pStyle w:val="Equation"/>
      </w:pPr>
      <w:r w:rsidRPr="004B6DE9">
        <w:tab/>
      </w:r>
      <w:r w:rsidRPr="004B6DE9">
        <w:rPr>
          <w:rFonts w:cs="Minion Condensed Italic"/>
          <w:i/>
          <w:iCs/>
        </w:rPr>
        <w:t>SSW</w:t>
      </w:r>
      <w:r w:rsidRPr="004B6DE9">
        <w:t xml:space="preserve"> = (6 + 15 + 54) </w:t>
      </w:r>
      <w:r w:rsidRPr="004B6DE9">
        <w:rPr>
          <w:rFonts w:ascii="Symbol" w:hAnsi="Symbol" w:cs="Symbol (T1) Medium"/>
        </w:rPr>
        <w:t></w:t>
      </w:r>
      <w:r w:rsidRPr="004B6DE9">
        <w:t xml:space="preserve"> [(4</w:t>
      </w:r>
      <w:r w:rsidRPr="004B6DE9">
        <w:rPr>
          <w:vertAlign w:val="superscript"/>
        </w:rPr>
        <w:t>2</w:t>
      </w:r>
      <w:r w:rsidRPr="004B6DE9">
        <w:t>/5) + (7</w:t>
      </w:r>
      <w:r w:rsidRPr="004B6DE9">
        <w:rPr>
          <w:vertAlign w:val="superscript"/>
        </w:rPr>
        <w:t>2</w:t>
      </w:r>
      <w:r w:rsidRPr="004B6DE9">
        <w:t>/4) + (16</w:t>
      </w:r>
      <w:r w:rsidRPr="004B6DE9">
        <w:rPr>
          <w:vertAlign w:val="superscript"/>
        </w:rPr>
        <w:t>2</w:t>
      </w:r>
      <w:r w:rsidRPr="004B6DE9">
        <w:t>/5)]</w:t>
      </w:r>
    </w:p>
    <w:p w:rsidR="00E31358" w:rsidRPr="004B6DE9" w:rsidRDefault="00E31358" w:rsidP="00E31358">
      <w:pPr>
        <w:pStyle w:val="Equation"/>
      </w:pPr>
      <w:r w:rsidRPr="004B6DE9">
        <w:tab/>
        <w:t xml:space="preserve">= 75 </w:t>
      </w:r>
      <w:r w:rsidRPr="004B6DE9">
        <w:rPr>
          <w:rFonts w:ascii="Symbol" w:hAnsi="Symbol" w:cs="Symbol (T1) Medium"/>
        </w:rPr>
        <w:t></w:t>
      </w:r>
      <w:r w:rsidRPr="004B6DE9">
        <w:t xml:space="preserve"> (3.2 + 12.25 + 51.2)</w:t>
      </w:r>
    </w:p>
    <w:p w:rsidR="00E31358" w:rsidRPr="004B6DE9" w:rsidRDefault="00E31358" w:rsidP="00E31358">
      <w:pPr>
        <w:pStyle w:val="Equation"/>
      </w:pPr>
      <w:r w:rsidRPr="004B6DE9">
        <w:tab/>
        <w:t xml:space="preserve">= 75 </w:t>
      </w:r>
      <w:r w:rsidRPr="004B6DE9">
        <w:rPr>
          <w:rFonts w:ascii="Symbol" w:hAnsi="Symbol" w:cs="Symbol (T1) Medium"/>
        </w:rPr>
        <w:t></w:t>
      </w:r>
      <w:r w:rsidRPr="004B6DE9">
        <w:t xml:space="preserve"> 66.65</w:t>
      </w:r>
    </w:p>
    <w:p w:rsidR="00E31358" w:rsidRPr="004B6DE9" w:rsidRDefault="00E31358" w:rsidP="00E31358">
      <w:pPr>
        <w:pStyle w:val="Equation"/>
      </w:pPr>
      <w:r w:rsidRPr="004B6DE9">
        <w:tab/>
      </w:r>
      <w:r w:rsidRPr="004B6DE9">
        <w:rPr>
          <w:rFonts w:cs="Minion Condensed Italic"/>
          <w:i/>
          <w:iCs/>
        </w:rPr>
        <w:t>SSW</w:t>
      </w:r>
      <w:r w:rsidRPr="004B6DE9">
        <w:t xml:space="preserve"> = 8.35</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w</w:t>
      </w:r>
      <w:proofErr w:type="spellEnd"/>
      <w:proofErr w:type="gramEnd"/>
      <w:r w:rsidRPr="004B6DE9">
        <w:t xml:space="preserve"> = 14 </w:t>
      </w:r>
      <w:r w:rsidRPr="004B6DE9">
        <w:rPr>
          <w:rFonts w:ascii="Symbol" w:hAnsi="Symbol" w:cs="Symbol (T1) Medium"/>
        </w:rPr>
        <w:t></w:t>
      </w:r>
      <w:r w:rsidRPr="004B6DE9">
        <w:t xml:space="preserve"> 3</w:t>
      </w:r>
    </w:p>
    <w:p w:rsidR="00E31358" w:rsidRPr="004B6DE9" w:rsidRDefault="00E31358" w:rsidP="00E31358">
      <w:pPr>
        <w:pStyle w:val="Equation"/>
      </w:pPr>
      <w:r w:rsidRPr="004B6DE9">
        <w:tab/>
      </w:r>
      <w:proofErr w:type="spellStart"/>
      <w:proofErr w:type="gramStart"/>
      <w:r w:rsidRPr="004B6DE9">
        <w:rPr>
          <w:rFonts w:cs="Minion Condensed Italic"/>
          <w:i/>
          <w:iCs/>
        </w:rPr>
        <w:t>df</w:t>
      </w:r>
      <w:r w:rsidRPr="004B6DE9">
        <w:rPr>
          <w:vertAlign w:val="subscript"/>
        </w:rPr>
        <w:t>w</w:t>
      </w:r>
      <w:proofErr w:type="spellEnd"/>
      <w:proofErr w:type="gramEnd"/>
      <w:r w:rsidRPr="004B6DE9">
        <w:t xml:space="preserve"> = 11</w:t>
      </w:r>
    </w:p>
    <w:p w:rsidR="00E31358" w:rsidRPr="004B6DE9" w:rsidRDefault="00E31358" w:rsidP="00E31358">
      <w:pPr>
        <w:pStyle w:val="Equation"/>
      </w:pPr>
      <w:r w:rsidRPr="004B6DE9">
        <w:tab/>
        <w:t>Mean square within = 8.35 /11 = 0.76</w:t>
      </w:r>
    </w:p>
    <w:p w:rsidR="00E31358" w:rsidRPr="004B6DE9" w:rsidRDefault="00E31358" w:rsidP="00E31358">
      <w:pPr>
        <w:pStyle w:val="Equation"/>
      </w:pPr>
      <w:r w:rsidRPr="004B6DE9">
        <w:rPr>
          <w:rFonts w:cs="Minion Condensed Italic"/>
          <w:i/>
          <w:iCs/>
        </w:rPr>
        <w:lastRenderedPageBreak/>
        <w:tab/>
        <w:t>F</w:t>
      </w:r>
      <w:r w:rsidRPr="004B6DE9">
        <w:t xml:space="preserve"> = 7.29/0.76</w:t>
      </w:r>
    </w:p>
    <w:p w:rsidR="00E31358" w:rsidRPr="004B6DE9" w:rsidRDefault="00E31358" w:rsidP="00E31358">
      <w:pPr>
        <w:pStyle w:val="Equation"/>
      </w:pPr>
      <w:r w:rsidRPr="004B6DE9">
        <w:rPr>
          <w:rFonts w:cs="Minion Condensed Italic"/>
          <w:i/>
          <w:iCs/>
        </w:rPr>
        <w:tab/>
        <w:t>F</w:t>
      </w:r>
      <w:r w:rsidRPr="004B6DE9">
        <w:t xml:space="preserve"> = 9.59</w:t>
      </w:r>
    </w:p>
    <w:p w:rsidR="00E31358" w:rsidRPr="004B6DE9" w:rsidRDefault="00E31358" w:rsidP="00E31358">
      <w:pPr>
        <w:pStyle w:val="ONQS"/>
        <w:ind w:left="0"/>
      </w:pPr>
      <w:r w:rsidRPr="004B6DE9">
        <w:rPr>
          <w:rFonts w:cs="Minion Italic"/>
          <w:i/>
          <w:iCs/>
        </w:rPr>
        <w:t>Decision.</w:t>
      </w:r>
      <w:r w:rsidRPr="004B6DE9">
        <w:t xml:space="preserve"> If we set alpha at .05, </w:t>
      </w:r>
      <w:r w:rsidRPr="004B6DE9">
        <w:rPr>
          <w:rFonts w:cs="Minion Italic"/>
          <w:i/>
          <w:iCs/>
        </w:rPr>
        <w:t>F</w:t>
      </w:r>
      <w:r w:rsidRPr="004B6DE9">
        <w:t xml:space="preserve"> critical would be 3.98 (</w:t>
      </w:r>
      <w:r w:rsidRPr="004B6DE9">
        <w:rPr>
          <w:rFonts w:cs="Minion Italic"/>
          <w:i/>
          <w:iCs/>
        </w:rPr>
        <w:t>df</w:t>
      </w:r>
      <w:r w:rsidRPr="004B6DE9">
        <w:rPr>
          <w:vertAlign w:val="subscript"/>
        </w:rPr>
        <w:t>1</w:t>
      </w:r>
      <w:r w:rsidRPr="004B6DE9">
        <w:t xml:space="preserve"> = 2 and </w:t>
      </w:r>
      <w:r w:rsidRPr="004B6DE9">
        <w:rPr>
          <w:rFonts w:cs="Minion Italic"/>
          <w:i/>
          <w:iCs/>
        </w:rPr>
        <w:t>df</w:t>
      </w:r>
      <w:r w:rsidRPr="004B6DE9">
        <w:rPr>
          <w:vertAlign w:val="subscript"/>
        </w:rPr>
        <w:t>2</w:t>
      </w:r>
      <w:r w:rsidRPr="004B6DE9">
        <w:t xml:space="preserve"> = 11). Based on our </w:t>
      </w:r>
      <w:r w:rsidRPr="004B6DE9">
        <w:rPr>
          <w:rFonts w:cs="Minion Italic"/>
          <w:i/>
          <w:iCs/>
        </w:rPr>
        <w:t>F</w:t>
      </w:r>
      <w:r w:rsidRPr="004B6DE9">
        <w:t xml:space="preserve"> obtained of 9.59, we would reject the null hypothesis and conclude that at least one of the means is significantly different from the others. The average number of moving violations is the highest for large city respondents (3.2); medium sized city residents are next (1.75), followed last by small town respondents (0.8).</w:t>
      </w:r>
    </w:p>
    <w:p w:rsidR="00E31358" w:rsidRPr="004B6DE9" w:rsidRDefault="00E31358" w:rsidP="00E31358">
      <w:pPr>
        <w:tabs>
          <w:tab w:val="right" w:pos="720"/>
          <w:tab w:val="left" w:pos="810"/>
        </w:tabs>
      </w:pPr>
    </w:p>
    <w:p w:rsidR="00E31358" w:rsidRPr="004B6DE9" w:rsidRDefault="00E31358" w:rsidP="00E31358">
      <w:pPr>
        <w:tabs>
          <w:tab w:val="right" w:pos="720"/>
          <w:tab w:val="left" w:pos="810"/>
        </w:tabs>
      </w:pPr>
    </w:p>
    <w:p w:rsidR="00E31358" w:rsidRPr="004B6DE9" w:rsidRDefault="00E31358" w:rsidP="00E31358">
      <w:pPr>
        <w:tabs>
          <w:tab w:val="left" w:pos="660"/>
          <w:tab w:val="right" w:pos="720"/>
          <w:tab w:val="left" w:pos="810"/>
        </w:tabs>
      </w:pPr>
      <w:r w:rsidRPr="004B6DE9">
        <w:rPr>
          <w:bCs/>
        </w:rPr>
        <w:t>9.</w:t>
      </w:r>
      <w:r w:rsidRPr="004B6DE9">
        <w:t xml:space="preserve"> </w:t>
      </w:r>
      <w:r w:rsidRPr="004B6DE9">
        <w:tab/>
        <w:t xml:space="preserve">For each sociocultural resource we would reject the null hypothesis. For social support, the obtained F-ratio is 12.17, p &lt; .001. Whites report the highest level of social support (2.85) while Non-Cuban Hispanics have the lowest (2.58). For religious attendance, the obtained F-ratio is 56.43, p &lt; .001. Church attendance is highest for African Americans and Non-Cuban Hispanics in the sample (3.94 and 3.37 on the five point scale). </w:t>
      </w:r>
    </w:p>
    <w:p w:rsidR="00572E8A" w:rsidRPr="004B6DE9" w:rsidRDefault="00572E8A" w:rsidP="00E31358">
      <w:pPr>
        <w:rPr>
          <w:iCs/>
        </w:rPr>
      </w:pPr>
    </w:p>
    <w:p w:rsidR="00E31358" w:rsidRPr="004B6DE9" w:rsidRDefault="00572E8A" w:rsidP="00E31358">
      <w:pPr>
        <w:rPr>
          <w:iCs/>
        </w:rPr>
      </w:pPr>
      <w:r w:rsidRPr="004B6DE9">
        <w:rPr>
          <w:iCs/>
        </w:rPr>
        <w:t xml:space="preserve">10. The means reported in the </w:t>
      </w:r>
      <w:proofErr w:type="spellStart"/>
      <w:r w:rsidRPr="004B6DE9">
        <w:rPr>
          <w:iCs/>
        </w:rPr>
        <w:t>Descriptives</w:t>
      </w:r>
      <w:proofErr w:type="spellEnd"/>
      <w:r w:rsidRPr="004B6DE9">
        <w:rPr>
          <w:iCs/>
        </w:rPr>
        <w:t xml:space="preserve"> table indicate that as education increases, so does the average internet hours per week. However, the F-obtained is 2.150, significant at .075. The level of significance is greater than our alpha of .05. We fail to reject the null hypothesis. </w:t>
      </w:r>
    </w:p>
    <w:p w:rsidR="00E776A0" w:rsidRPr="004B6DE9" w:rsidRDefault="00E776A0" w:rsidP="00E31358">
      <w:pPr>
        <w:rPr>
          <w:iCs/>
        </w:rPr>
      </w:pPr>
    </w:p>
    <w:p w:rsidR="00E776A0" w:rsidRPr="00E776A0" w:rsidRDefault="00E776A0" w:rsidP="00E776A0">
      <w:r w:rsidRPr="004B6DE9">
        <w:rPr>
          <w:iCs/>
        </w:rPr>
        <w:t xml:space="preserve">11. </w:t>
      </w:r>
      <w:r w:rsidRPr="004B6DE9">
        <w:t>Based upon the F-obtained of 7.318, we reject the null hypothesis of no difference and conclude that there is a significant difference in GPA between these three student groups. High school GPA is highest for white students, followed by Hispanic and black students.</w:t>
      </w:r>
      <w:bookmarkStart w:id="0" w:name="_GoBack"/>
      <w:bookmarkEnd w:id="0"/>
      <w:r w:rsidRPr="00E776A0">
        <w:t xml:space="preserve"> </w:t>
      </w:r>
    </w:p>
    <w:p w:rsidR="00E776A0" w:rsidRPr="00113593" w:rsidRDefault="00E776A0" w:rsidP="00E31358">
      <w:pPr>
        <w:rPr>
          <w:iCs/>
        </w:rPr>
      </w:pPr>
    </w:p>
    <w:p w:rsidR="00E31358" w:rsidRPr="00113593" w:rsidRDefault="00E31358" w:rsidP="00E31358">
      <w:pPr>
        <w:rPr>
          <w:b/>
        </w:rPr>
      </w:pPr>
    </w:p>
    <w:sectPr w:rsidR="00E31358" w:rsidRPr="00113593" w:rsidSect="003F1F86">
      <w:headerReference w:type="even" r:id="rId60"/>
      <w:headerReference w:type="default" r:id="rId61"/>
      <w:footerReference w:type="even" r:id="rId62"/>
      <w:footerReference w:type="default" r:id="rId63"/>
      <w:headerReference w:type="first" r:id="rId64"/>
      <w:footerReference w:type="first" r:id="rId6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B3" w:rsidRDefault="004D5CB3" w:rsidP="00E31358">
      <w:r>
        <w:separator/>
      </w:r>
    </w:p>
  </w:endnote>
  <w:endnote w:type="continuationSeparator" w:id="0">
    <w:p w:rsidR="004D5CB3" w:rsidRDefault="004D5CB3" w:rsidP="00E3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w:charset w:val="00"/>
    <w:family w:val="auto"/>
    <w:pitch w:val="variable"/>
    <w:sig w:usb0="80000067" w:usb1="00000000" w:usb2="00000000" w:usb3="00000000" w:csb0="000001FB" w:csb1="00000000"/>
  </w:font>
  <w:font w:name="Garamond">
    <w:panose1 w:val="02020404030301010803"/>
    <w:charset w:val="00"/>
    <w:family w:val="roman"/>
    <w:pitch w:val="variable"/>
    <w:sig w:usb0="00000287" w:usb1="00000000" w:usb2="00000000" w:usb3="00000000" w:csb0="0000009F" w:csb1="00000000"/>
  </w:font>
  <w:font w:name="Times New Roman (OTF)">
    <w:panose1 w:val="00000000000000000000"/>
    <w:charset w:val="00"/>
    <w:family w:val="auto"/>
    <w:notTrueType/>
    <w:pitch w:val="default"/>
    <w:sig w:usb0="00000003" w:usb1="00000000" w:usb2="00000000" w:usb3="00000000" w:csb0="00000001" w:csb1="00000000"/>
  </w:font>
  <w:font w:name="Minion Condensed">
    <w:panose1 w:val="00000000000000000000"/>
    <w:charset w:val="00"/>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System">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TMI">
    <w:altName w:val="Cambria"/>
    <w:panose1 w:val="00000000000000000000"/>
    <w:charset w:val="02"/>
    <w:family w:val="decorative"/>
    <w:notTrueType/>
    <w:pitch w:val="variable"/>
    <w:sig w:usb0="00000000" w:usb1="10000000" w:usb2="00000000" w:usb3="00000000" w:csb0="80000000" w:csb1="00000000"/>
  </w:font>
  <w:font w:name="Minion Italic">
    <w:panose1 w:val="00000000000000000000"/>
    <w:charset w:val="00"/>
    <w:family w:val="auto"/>
    <w:notTrueType/>
    <w:pitch w:val="default"/>
    <w:sig w:usb0="00000003" w:usb1="00000000" w:usb2="00000000" w:usb3="00000000" w:csb0="00000001" w:csb1="00000000"/>
  </w:font>
  <w:font w:name="Minion Condensed Italic">
    <w:panose1 w:val="00000000000000000000"/>
    <w:charset w:val="00"/>
    <w:family w:val="auto"/>
    <w:notTrueType/>
    <w:pitch w:val="default"/>
    <w:sig w:usb0="00000003" w:usb1="00000000" w:usb2="00000000" w:usb3="00000000" w:csb0="00000001" w:csb1="00000000"/>
  </w:font>
  <w:font w:name="Symbol (T1) Medium">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D81" w:rsidRDefault="00F41D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D81" w:rsidRDefault="00F41D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D81" w:rsidRDefault="00F41D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B3" w:rsidRDefault="004D5CB3" w:rsidP="00E31358">
      <w:r>
        <w:separator/>
      </w:r>
    </w:p>
  </w:footnote>
  <w:footnote w:type="continuationSeparator" w:id="0">
    <w:p w:rsidR="004D5CB3" w:rsidRDefault="004D5CB3" w:rsidP="00E31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D81" w:rsidRDefault="00F41D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B3" w:rsidRPr="00C82ED2" w:rsidRDefault="004D5CB3">
    <w:pPr>
      <w:pStyle w:val="Header"/>
      <w:rPr>
        <w:i/>
        <w:sz w:val="20"/>
        <w:szCs w:val="20"/>
      </w:rPr>
    </w:pPr>
    <w:r w:rsidRPr="00C82ED2">
      <w:rPr>
        <w:sz w:val="20"/>
        <w:szCs w:val="20"/>
      </w:rPr>
      <w:t>Frankfort-</w:t>
    </w:r>
    <w:proofErr w:type="spellStart"/>
    <w:r w:rsidRPr="00C82ED2">
      <w:rPr>
        <w:sz w:val="20"/>
        <w:szCs w:val="20"/>
      </w:rPr>
      <w:t>Nachmias</w:t>
    </w:r>
    <w:proofErr w:type="spellEnd"/>
    <w:r w:rsidRPr="00C82ED2">
      <w:rPr>
        <w:sz w:val="20"/>
        <w:szCs w:val="20"/>
      </w:rPr>
      <w:t xml:space="preserve"> and Leon-Guerrero: </w:t>
    </w:r>
    <w:r w:rsidRPr="00C82ED2">
      <w:rPr>
        <w:i/>
        <w:sz w:val="20"/>
        <w:szCs w:val="20"/>
      </w:rPr>
      <w:t xml:space="preserve">Social Statistics for a Diverse Society, </w:t>
    </w:r>
    <w:r w:rsidR="00F41D81">
      <w:rPr>
        <w:i/>
        <w:sz w:val="20"/>
        <w:szCs w:val="20"/>
      </w:rPr>
      <w:t xml:space="preserve">Essentials Second </w:t>
    </w:r>
    <w:r w:rsidRPr="00C82ED2">
      <w:rPr>
        <w:i/>
        <w:sz w:val="20"/>
        <w:szCs w:val="20"/>
      </w:rPr>
      <w:t>Edition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D81" w:rsidRDefault="00F41D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18F8"/>
    <w:multiLevelType w:val="hybridMultilevel"/>
    <w:tmpl w:val="49E2B06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A05733"/>
    <w:multiLevelType w:val="hybridMultilevel"/>
    <w:tmpl w:val="687484C8"/>
    <w:lvl w:ilvl="0" w:tplc="572465A2">
      <w:start w:val="1"/>
      <w:numFmt w:val="lowerLetter"/>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2">
    <w:nsid w:val="39EE11D7"/>
    <w:multiLevelType w:val="hybridMultilevel"/>
    <w:tmpl w:val="B8705AC2"/>
    <w:lvl w:ilvl="0" w:tplc="23AE358C">
      <w:start w:val="1"/>
      <w:numFmt w:val="lowerLetter"/>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3">
    <w:nsid w:val="6FCC2FFC"/>
    <w:multiLevelType w:val="multilevel"/>
    <w:tmpl w:val="69601042"/>
    <w:lvl w:ilvl="0">
      <w:start w:val="3"/>
      <w:numFmt w:val="lowerLetter"/>
      <w:lvlText w:val="%1."/>
      <w:lvlJc w:val="left"/>
      <w:pPr>
        <w:tabs>
          <w:tab w:val="num" w:pos="870"/>
        </w:tabs>
        <w:ind w:left="870" w:hanging="435"/>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28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AA8"/>
    <w:rsid w:val="00113593"/>
    <w:rsid w:val="003F1F86"/>
    <w:rsid w:val="004B6DE9"/>
    <w:rsid w:val="004D5CB3"/>
    <w:rsid w:val="00572E8A"/>
    <w:rsid w:val="006678EE"/>
    <w:rsid w:val="007B45FC"/>
    <w:rsid w:val="00903837"/>
    <w:rsid w:val="00937019"/>
    <w:rsid w:val="00A96FFE"/>
    <w:rsid w:val="00E14B10"/>
    <w:rsid w:val="00E31358"/>
    <w:rsid w:val="00E368B9"/>
    <w:rsid w:val="00E776A0"/>
    <w:rsid w:val="00F41D81"/>
    <w:rsid w:val="00F44CAD"/>
    <w:rsid w:val="00F61AA8"/>
    <w:rsid w:val="00F84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1F86"/>
    <w:rPr>
      <w:sz w:val="24"/>
      <w:szCs w:val="24"/>
    </w:rPr>
  </w:style>
  <w:style w:type="paragraph" w:styleId="Heading1">
    <w:name w:val="heading 1"/>
    <w:basedOn w:val="Normal"/>
    <w:next w:val="Normal"/>
    <w:qFormat/>
    <w:rsid w:val="003F1F86"/>
    <w:pPr>
      <w:keepNext/>
      <w:outlineLvl w:val="0"/>
    </w:pPr>
    <w:rPr>
      <w:b/>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F1F86"/>
    <w:rPr>
      <w:rFonts w:ascii="Tahoma" w:hAnsi="Tahoma" w:cs="Tahoma"/>
      <w:sz w:val="16"/>
      <w:szCs w:val="16"/>
    </w:rPr>
  </w:style>
  <w:style w:type="paragraph" w:customStyle="1" w:styleId="3-Hdr">
    <w:name w:val="3-Hdr"/>
    <w:basedOn w:val="Normal"/>
    <w:rsid w:val="00DE7C4F"/>
    <w:pPr>
      <w:tabs>
        <w:tab w:val="left" w:pos="1620"/>
      </w:tabs>
      <w:ind w:left="432" w:hanging="432"/>
    </w:pPr>
    <w:rPr>
      <w:rFonts w:ascii="Book Antiqua" w:hAnsi="Book Antiqua"/>
      <w:b/>
      <w:spacing w:val="50"/>
      <w:szCs w:val="20"/>
    </w:rPr>
  </w:style>
  <w:style w:type="character" w:styleId="CommentReference">
    <w:name w:val="annotation reference"/>
    <w:basedOn w:val="DefaultParagraphFont"/>
    <w:semiHidden/>
    <w:rsid w:val="003F1F86"/>
    <w:rPr>
      <w:sz w:val="16"/>
      <w:szCs w:val="16"/>
    </w:rPr>
  </w:style>
  <w:style w:type="paragraph" w:styleId="CommentText">
    <w:name w:val="annotation text"/>
    <w:basedOn w:val="Normal"/>
    <w:link w:val="CommentTextChar"/>
    <w:semiHidden/>
    <w:rsid w:val="003F1F86"/>
    <w:rPr>
      <w:sz w:val="20"/>
      <w:szCs w:val="20"/>
    </w:rPr>
  </w:style>
  <w:style w:type="paragraph" w:styleId="CommentSubject">
    <w:name w:val="annotation subject"/>
    <w:basedOn w:val="CommentText"/>
    <w:next w:val="CommentText"/>
    <w:semiHidden/>
    <w:rsid w:val="003F1F86"/>
    <w:rPr>
      <w:b/>
      <w:bCs/>
    </w:rPr>
  </w:style>
  <w:style w:type="paragraph" w:customStyle="1" w:styleId="sub-Q">
    <w:name w:val="sub-Q"/>
    <w:basedOn w:val="Normal"/>
    <w:rsid w:val="003F1F86"/>
    <w:pPr>
      <w:tabs>
        <w:tab w:val="left" w:pos="432"/>
      </w:tabs>
      <w:ind w:left="864" w:hanging="864"/>
      <w:jc w:val="both"/>
    </w:pPr>
    <w:rPr>
      <w:rFonts w:ascii="Book Antiqua" w:hAnsi="Book Antiqua"/>
      <w:sz w:val="21"/>
      <w:szCs w:val="20"/>
    </w:rPr>
  </w:style>
  <w:style w:type="paragraph" w:customStyle="1" w:styleId="NonSPSSTable">
    <w:name w:val="NonSPSSTable"/>
    <w:basedOn w:val="Normal"/>
    <w:rsid w:val="003F1F86"/>
    <w:pPr>
      <w:spacing w:before="20" w:after="20"/>
    </w:pPr>
    <w:rPr>
      <w:rFonts w:ascii="Arial" w:hAnsi="Arial"/>
      <w:sz w:val="18"/>
      <w:szCs w:val="20"/>
    </w:rPr>
  </w:style>
  <w:style w:type="paragraph" w:customStyle="1" w:styleId="Q">
    <w:name w:val="Q"/>
    <w:basedOn w:val="Normal"/>
    <w:rsid w:val="003F1F86"/>
    <w:pPr>
      <w:tabs>
        <w:tab w:val="left" w:pos="864"/>
      </w:tabs>
      <w:ind w:left="432" w:hanging="432"/>
      <w:jc w:val="both"/>
    </w:pPr>
    <w:rPr>
      <w:rFonts w:ascii="Book Antiqua" w:hAnsi="Book Antiqua"/>
      <w:sz w:val="21"/>
      <w:szCs w:val="20"/>
    </w:rPr>
  </w:style>
  <w:style w:type="paragraph" w:customStyle="1" w:styleId="CM95">
    <w:name w:val="CM95"/>
    <w:basedOn w:val="Normal"/>
    <w:next w:val="Normal"/>
    <w:rsid w:val="003F1F86"/>
    <w:pPr>
      <w:widowControl w:val="0"/>
      <w:autoSpaceDE w:val="0"/>
      <w:autoSpaceDN w:val="0"/>
      <w:adjustRightInd w:val="0"/>
      <w:spacing w:after="220"/>
    </w:pPr>
    <w:rPr>
      <w:rFonts w:ascii="Futura" w:hAnsi="Futura"/>
    </w:rPr>
  </w:style>
  <w:style w:type="paragraph" w:styleId="EnvelopeReturn">
    <w:name w:val="envelope return"/>
    <w:basedOn w:val="Normal"/>
    <w:rsid w:val="003F1F86"/>
    <w:rPr>
      <w:rFonts w:ascii="Garamond" w:hAnsi="Garamond"/>
      <w:sz w:val="20"/>
      <w:szCs w:val="20"/>
    </w:rPr>
  </w:style>
  <w:style w:type="character" w:customStyle="1" w:styleId="CommentTextChar">
    <w:name w:val="Comment Text Char"/>
    <w:basedOn w:val="DefaultParagraphFont"/>
    <w:link w:val="CommentText"/>
    <w:semiHidden/>
    <w:rsid w:val="00CF0D2E"/>
    <w:rPr>
      <w:lang w:val="en-US" w:eastAsia="en-US" w:bidi="ar-SA"/>
    </w:rPr>
  </w:style>
  <w:style w:type="paragraph" w:styleId="Header">
    <w:name w:val="header"/>
    <w:basedOn w:val="Normal"/>
    <w:link w:val="HeaderChar"/>
    <w:rsid w:val="00C82ED2"/>
    <w:pPr>
      <w:tabs>
        <w:tab w:val="center" w:pos="4680"/>
        <w:tab w:val="right" w:pos="9360"/>
      </w:tabs>
    </w:pPr>
  </w:style>
  <w:style w:type="character" w:customStyle="1" w:styleId="HeaderChar">
    <w:name w:val="Header Char"/>
    <w:basedOn w:val="DefaultParagraphFont"/>
    <w:link w:val="Header"/>
    <w:rsid w:val="00C82ED2"/>
    <w:rPr>
      <w:sz w:val="24"/>
      <w:szCs w:val="24"/>
    </w:rPr>
  </w:style>
  <w:style w:type="paragraph" w:styleId="Footer">
    <w:name w:val="footer"/>
    <w:basedOn w:val="Normal"/>
    <w:link w:val="FooterChar"/>
    <w:rsid w:val="00C82ED2"/>
    <w:pPr>
      <w:tabs>
        <w:tab w:val="center" w:pos="4680"/>
        <w:tab w:val="right" w:pos="9360"/>
      </w:tabs>
    </w:pPr>
  </w:style>
  <w:style w:type="character" w:customStyle="1" w:styleId="FooterChar">
    <w:name w:val="Footer Char"/>
    <w:basedOn w:val="DefaultParagraphFont"/>
    <w:link w:val="Footer"/>
    <w:rsid w:val="00C82ED2"/>
    <w:rPr>
      <w:sz w:val="24"/>
      <w:szCs w:val="24"/>
    </w:rPr>
  </w:style>
  <w:style w:type="paragraph" w:customStyle="1" w:styleId="LetteredList">
    <w:name w:val="Lettered List"/>
    <w:basedOn w:val="Normal"/>
    <w:uiPriority w:val="99"/>
    <w:rsid w:val="00ED58A1"/>
    <w:pPr>
      <w:widowControl w:val="0"/>
      <w:suppressAutoHyphens/>
      <w:spacing w:line="360" w:lineRule="auto"/>
      <w:ind w:left="1584" w:hanging="504"/>
    </w:pPr>
    <w:rPr>
      <w:szCs w:val="20"/>
    </w:rPr>
  </w:style>
  <w:style w:type="paragraph" w:customStyle="1" w:styleId="TableText">
    <w:name w:val="Table Text"/>
    <w:basedOn w:val="Normal"/>
    <w:uiPriority w:val="99"/>
    <w:rsid w:val="00ED58A1"/>
    <w:pPr>
      <w:widowControl w:val="0"/>
      <w:suppressAutoHyphens/>
      <w:spacing w:line="360" w:lineRule="auto"/>
      <w:jc w:val="both"/>
    </w:pPr>
    <w:rPr>
      <w:sz w:val="20"/>
      <w:szCs w:val="22"/>
    </w:rPr>
  </w:style>
  <w:style w:type="paragraph" w:customStyle="1" w:styleId="Equation">
    <w:name w:val="Equation"/>
    <w:basedOn w:val="Normal"/>
    <w:uiPriority w:val="99"/>
    <w:rsid w:val="00ED58A1"/>
    <w:pPr>
      <w:widowControl w:val="0"/>
      <w:suppressAutoHyphens/>
      <w:autoSpaceDE w:val="0"/>
      <w:autoSpaceDN w:val="0"/>
      <w:adjustRightInd w:val="0"/>
      <w:spacing w:before="240" w:after="240" w:line="360" w:lineRule="auto"/>
      <w:ind w:firstLine="240"/>
      <w:textAlignment w:val="center"/>
    </w:pPr>
    <w:rPr>
      <w:rFonts w:cs="Times New Roman (OTF)"/>
      <w:szCs w:val="22"/>
    </w:rPr>
  </w:style>
  <w:style w:type="paragraph" w:customStyle="1" w:styleId="ONQS">
    <w:name w:val="ONQS"/>
    <w:basedOn w:val="Normal"/>
    <w:uiPriority w:val="99"/>
    <w:rsid w:val="00ED58A1"/>
    <w:pPr>
      <w:widowControl w:val="0"/>
      <w:autoSpaceDE w:val="0"/>
      <w:autoSpaceDN w:val="0"/>
      <w:adjustRightInd w:val="0"/>
      <w:spacing w:before="120" w:line="360" w:lineRule="auto"/>
      <w:ind w:left="519" w:hanging="274"/>
      <w:textAlignment w:val="center"/>
    </w:pPr>
    <w:rPr>
      <w:rFonts w:cs="Minion Condensed"/>
      <w:szCs w:val="18"/>
    </w:rPr>
  </w:style>
  <w:style w:type="paragraph" w:customStyle="1" w:styleId="NoParagraphStyle">
    <w:name w:val="[No Paragraph Style]"/>
    <w:rsid w:val="00ED58A1"/>
    <w:pPr>
      <w:widowControl w:val="0"/>
      <w:autoSpaceDE w:val="0"/>
      <w:autoSpaceDN w:val="0"/>
      <w:adjustRightInd w:val="0"/>
      <w:spacing w:line="360" w:lineRule="auto"/>
      <w:jc w:val="both"/>
      <w:textAlignment w:val="center"/>
    </w:pPr>
    <w:rPr>
      <w:rFonts w:cs="Time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1F86"/>
    <w:rPr>
      <w:sz w:val="24"/>
      <w:szCs w:val="24"/>
    </w:rPr>
  </w:style>
  <w:style w:type="paragraph" w:styleId="Heading1">
    <w:name w:val="heading 1"/>
    <w:basedOn w:val="Normal"/>
    <w:next w:val="Normal"/>
    <w:qFormat/>
    <w:rsid w:val="003F1F86"/>
    <w:pPr>
      <w:keepNext/>
      <w:outlineLvl w:val="0"/>
    </w:pPr>
    <w:rPr>
      <w:b/>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F1F86"/>
    <w:rPr>
      <w:rFonts w:ascii="Tahoma" w:hAnsi="Tahoma" w:cs="Tahoma"/>
      <w:sz w:val="16"/>
      <w:szCs w:val="16"/>
    </w:rPr>
  </w:style>
  <w:style w:type="paragraph" w:customStyle="1" w:styleId="3-Hdr">
    <w:name w:val="3-Hdr"/>
    <w:basedOn w:val="Normal"/>
    <w:rsid w:val="00DE7C4F"/>
    <w:pPr>
      <w:tabs>
        <w:tab w:val="left" w:pos="1620"/>
      </w:tabs>
      <w:ind w:left="432" w:hanging="432"/>
    </w:pPr>
    <w:rPr>
      <w:rFonts w:ascii="Book Antiqua" w:hAnsi="Book Antiqua"/>
      <w:b/>
      <w:spacing w:val="50"/>
      <w:szCs w:val="20"/>
    </w:rPr>
  </w:style>
  <w:style w:type="character" w:styleId="CommentReference">
    <w:name w:val="annotation reference"/>
    <w:basedOn w:val="DefaultParagraphFont"/>
    <w:semiHidden/>
    <w:rsid w:val="003F1F86"/>
    <w:rPr>
      <w:sz w:val="16"/>
      <w:szCs w:val="16"/>
    </w:rPr>
  </w:style>
  <w:style w:type="paragraph" w:styleId="CommentText">
    <w:name w:val="annotation text"/>
    <w:basedOn w:val="Normal"/>
    <w:link w:val="CommentTextChar"/>
    <w:semiHidden/>
    <w:rsid w:val="003F1F86"/>
    <w:rPr>
      <w:sz w:val="20"/>
      <w:szCs w:val="20"/>
    </w:rPr>
  </w:style>
  <w:style w:type="paragraph" w:styleId="CommentSubject">
    <w:name w:val="annotation subject"/>
    <w:basedOn w:val="CommentText"/>
    <w:next w:val="CommentText"/>
    <w:semiHidden/>
    <w:rsid w:val="003F1F86"/>
    <w:rPr>
      <w:b/>
      <w:bCs/>
    </w:rPr>
  </w:style>
  <w:style w:type="paragraph" w:customStyle="1" w:styleId="sub-Q">
    <w:name w:val="sub-Q"/>
    <w:basedOn w:val="Normal"/>
    <w:rsid w:val="003F1F86"/>
    <w:pPr>
      <w:tabs>
        <w:tab w:val="left" w:pos="432"/>
      </w:tabs>
      <w:ind w:left="864" w:hanging="864"/>
      <w:jc w:val="both"/>
    </w:pPr>
    <w:rPr>
      <w:rFonts w:ascii="Book Antiqua" w:hAnsi="Book Antiqua"/>
      <w:sz w:val="21"/>
      <w:szCs w:val="20"/>
    </w:rPr>
  </w:style>
  <w:style w:type="paragraph" w:customStyle="1" w:styleId="NonSPSSTable">
    <w:name w:val="NonSPSSTable"/>
    <w:basedOn w:val="Normal"/>
    <w:rsid w:val="003F1F86"/>
    <w:pPr>
      <w:spacing w:before="20" w:after="20"/>
    </w:pPr>
    <w:rPr>
      <w:rFonts w:ascii="Arial" w:hAnsi="Arial"/>
      <w:sz w:val="18"/>
      <w:szCs w:val="20"/>
    </w:rPr>
  </w:style>
  <w:style w:type="paragraph" w:customStyle="1" w:styleId="Q">
    <w:name w:val="Q"/>
    <w:basedOn w:val="Normal"/>
    <w:rsid w:val="003F1F86"/>
    <w:pPr>
      <w:tabs>
        <w:tab w:val="left" w:pos="864"/>
      </w:tabs>
      <w:ind w:left="432" w:hanging="432"/>
      <w:jc w:val="both"/>
    </w:pPr>
    <w:rPr>
      <w:rFonts w:ascii="Book Antiqua" w:hAnsi="Book Antiqua"/>
      <w:sz w:val="21"/>
      <w:szCs w:val="20"/>
    </w:rPr>
  </w:style>
  <w:style w:type="paragraph" w:customStyle="1" w:styleId="CM95">
    <w:name w:val="CM95"/>
    <w:basedOn w:val="Normal"/>
    <w:next w:val="Normal"/>
    <w:rsid w:val="003F1F86"/>
    <w:pPr>
      <w:widowControl w:val="0"/>
      <w:autoSpaceDE w:val="0"/>
      <w:autoSpaceDN w:val="0"/>
      <w:adjustRightInd w:val="0"/>
      <w:spacing w:after="220"/>
    </w:pPr>
    <w:rPr>
      <w:rFonts w:ascii="Futura" w:hAnsi="Futura"/>
    </w:rPr>
  </w:style>
  <w:style w:type="paragraph" w:styleId="EnvelopeReturn">
    <w:name w:val="envelope return"/>
    <w:basedOn w:val="Normal"/>
    <w:rsid w:val="003F1F86"/>
    <w:rPr>
      <w:rFonts w:ascii="Garamond" w:hAnsi="Garamond"/>
      <w:sz w:val="20"/>
      <w:szCs w:val="20"/>
    </w:rPr>
  </w:style>
  <w:style w:type="character" w:customStyle="1" w:styleId="CommentTextChar">
    <w:name w:val="Comment Text Char"/>
    <w:basedOn w:val="DefaultParagraphFont"/>
    <w:link w:val="CommentText"/>
    <w:semiHidden/>
    <w:rsid w:val="00CF0D2E"/>
    <w:rPr>
      <w:lang w:val="en-US" w:eastAsia="en-US" w:bidi="ar-SA"/>
    </w:rPr>
  </w:style>
  <w:style w:type="paragraph" w:styleId="Header">
    <w:name w:val="header"/>
    <w:basedOn w:val="Normal"/>
    <w:link w:val="HeaderChar"/>
    <w:rsid w:val="00C82ED2"/>
    <w:pPr>
      <w:tabs>
        <w:tab w:val="center" w:pos="4680"/>
        <w:tab w:val="right" w:pos="9360"/>
      </w:tabs>
    </w:pPr>
  </w:style>
  <w:style w:type="character" w:customStyle="1" w:styleId="HeaderChar">
    <w:name w:val="Header Char"/>
    <w:basedOn w:val="DefaultParagraphFont"/>
    <w:link w:val="Header"/>
    <w:rsid w:val="00C82ED2"/>
    <w:rPr>
      <w:sz w:val="24"/>
      <w:szCs w:val="24"/>
    </w:rPr>
  </w:style>
  <w:style w:type="paragraph" w:styleId="Footer">
    <w:name w:val="footer"/>
    <w:basedOn w:val="Normal"/>
    <w:link w:val="FooterChar"/>
    <w:rsid w:val="00C82ED2"/>
    <w:pPr>
      <w:tabs>
        <w:tab w:val="center" w:pos="4680"/>
        <w:tab w:val="right" w:pos="9360"/>
      </w:tabs>
    </w:pPr>
  </w:style>
  <w:style w:type="character" w:customStyle="1" w:styleId="FooterChar">
    <w:name w:val="Footer Char"/>
    <w:basedOn w:val="DefaultParagraphFont"/>
    <w:link w:val="Footer"/>
    <w:rsid w:val="00C82ED2"/>
    <w:rPr>
      <w:sz w:val="24"/>
      <w:szCs w:val="24"/>
    </w:rPr>
  </w:style>
  <w:style w:type="paragraph" w:customStyle="1" w:styleId="LetteredList">
    <w:name w:val="Lettered List"/>
    <w:basedOn w:val="Normal"/>
    <w:uiPriority w:val="99"/>
    <w:rsid w:val="00ED58A1"/>
    <w:pPr>
      <w:widowControl w:val="0"/>
      <w:suppressAutoHyphens/>
      <w:spacing w:line="360" w:lineRule="auto"/>
      <w:ind w:left="1584" w:hanging="504"/>
    </w:pPr>
    <w:rPr>
      <w:szCs w:val="20"/>
    </w:rPr>
  </w:style>
  <w:style w:type="paragraph" w:customStyle="1" w:styleId="TableText">
    <w:name w:val="Table Text"/>
    <w:basedOn w:val="Normal"/>
    <w:uiPriority w:val="99"/>
    <w:rsid w:val="00ED58A1"/>
    <w:pPr>
      <w:widowControl w:val="0"/>
      <w:suppressAutoHyphens/>
      <w:spacing w:line="360" w:lineRule="auto"/>
      <w:jc w:val="both"/>
    </w:pPr>
    <w:rPr>
      <w:sz w:val="20"/>
      <w:szCs w:val="22"/>
    </w:rPr>
  </w:style>
  <w:style w:type="paragraph" w:customStyle="1" w:styleId="Equation">
    <w:name w:val="Equation"/>
    <w:basedOn w:val="Normal"/>
    <w:uiPriority w:val="99"/>
    <w:rsid w:val="00ED58A1"/>
    <w:pPr>
      <w:widowControl w:val="0"/>
      <w:suppressAutoHyphens/>
      <w:autoSpaceDE w:val="0"/>
      <w:autoSpaceDN w:val="0"/>
      <w:adjustRightInd w:val="0"/>
      <w:spacing w:before="240" w:after="240" w:line="360" w:lineRule="auto"/>
      <w:ind w:firstLine="240"/>
      <w:textAlignment w:val="center"/>
    </w:pPr>
    <w:rPr>
      <w:rFonts w:cs="Times New Roman (OTF)"/>
      <w:szCs w:val="22"/>
    </w:rPr>
  </w:style>
  <w:style w:type="paragraph" w:customStyle="1" w:styleId="ONQS">
    <w:name w:val="ONQS"/>
    <w:basedOn w:val="Normal"/>
    <w:uiPriority w:val="99"/>
    <w:rsid w:val="00ED58A1"/>
    <w:pPr>
      <w:widowControl w:val="0"/>
      <w:autoSpaceDE w:val="0"/>
      <w:autoSpaceDN w:val="0"/>
      <w:adjustRightInd w:val="0"/>
      <w:spacing w:before="120" w:line="360" w:lineRule="auto"/>
      <w:ind w:left="519" w:hanging="274"/>
      <w:textAlignment w:val="center"/>
    </w:pPr>
    <w:rPr>
      <w:rFonts w:cs="Minion Condensed"/>
      <w:szCs w:val="18"/>
    </w:rPr>
  </w:style>
  <w:style w:type="paragraph" w:customStyle="1" w:styleId="NoParagraphStyle">
    <w:name w:val="[No Paragraph Style]"/>
    <w:rsid w:val="00ED58A1"/>
    <w:pPr>
      <w:widowControl w:val="0"/>
      <w:autoSpaceDE w:val="0"/>
      <w:autoSpaceDN w:val="0"/>
      <w:adjustRightInd w:val="0"/>
      <w:spacing w:line="360" w:lineRule="auto"/>
      <w:jc w:val="both"/>
      <w:textAlignment w:val="center"/>
    </w:pPr>
    <w:rPr>
      <w:rFont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3.bin"/><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oleObject" Target="embeddings/oleObject22.bin"/><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oleObject" Target="embeddings/oleObject2.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1428</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8: Chapter Solutions</vt:lpstr>
    </vt:vector>
  </TitlesOfParts>
  <Company>Jack DeWaard</Company>
  <LinksUpToDate>false</LinksUpToDate>
  <CharactersWithSpaces>9549</CharactersWithSpaces>
  <SharedDoc>false</SharedDoc>
  <HLinks>
    <vt:vector size="36" baseType="variant">
      <vt:variant>
        <vt:i4>524311</vt:i4>
      </vt:variant>
      <vt:variant>
        <vt:i4>11537</vt:i4>
      </vt:variant>
      <vt:variant>
        <vt:i4>1039</vt:i4>
      </vt:variant>
      <vt:variant>
        <vt:i4>1</vt:i4>
      </vt:variant>
      <vt:variant>
        <vt:lpwstr>Screen shot 2013-06-21 at 12</vt:lpwstr>
      </vt:variant>
      <vt:variant>
        <vt:lpwstr/>
      </vt:variant>
      <vt:variant>
        <vt:i4>524311</vt:i4>
      </vt:variant>
      <vt:variant>
        <vt:i4>12001</vt:i4>
      </vt:variant>
      <vt:variant>
        <vt:i4>1040</vt:i4>
      </vt:variant>
      <vt:variant>
        <vt:i4>1</vt:i4>
      </vt:variant>
      <vt:variant>
        <vt:lpwstr>Screen shot 2013-06-21 at 12</vt:lpwstr>
      </vt:variant>
      <vt:variant>
        <vt:lpwstr/>
      </vt:variant>
      <vt:variant>
        <vt:i4>524311</vt:i4>
      </vt:variant>
      <vt:variant>
        <vt:i4>12305</vt:i4>
      </vt:variant>
      <vt:variant>
        <vt:i4>1041</vt:i4>
      </vt:variant>
      <vt:variant>
        <vt:i4>1</vt:i4>
      </vt:variant>
      <vt:variant>
        <vt:lpwstr>Screen shot 2013-06-21 at 12</vt:lpwstr>
      </vt:variant>
      <vt:variant>
        <vt:lpwstr/>
      </vt:variant>
      <vt:variant>
        <vt:i4>524311</vt:i4>
      </vt:variant>
      <vt:variant>
        <vt:i4>12897</vt:i4>
      </vt:variant>
      <vt:variant>
        <vt:i4>1042</vt:i4>
      </vt:variant>
      <vt:variant>
        <vt:i4>1</vt:i4>
      </vt:variant>
      <vt:variant>
        <vt:lpwstr>Screen shot 2013-06-21 at 12</vt:lpwstr>
      </vt:variant>
      <vt:variant>
        <vt:lpwstr/>
      </vt:variant>
      <vt:variant>
        <vt:i4>524311</vt:i4>
      </vt:variant>
      <vt:variant>
        <vt:i4>13090</vt:i4>
      </vt:variant>
      <vt:variant>
        <vt:i4>1043</vt:i4>
      </vt:variant>
      <vt:variant>
        <vt:i4>1</vt:i4>
      </vt:variant>
      <vt:variant>
        <vt:lpwstr>Screen shot 2013-06-21 at 12</vt:lpwstr>
      </vt:variant>
      <vt:variant>
        <vt:lpwstr/>
      </vt:variant>
      <vt:variant>
        <vt:i4>3801111</vt:i4>
      </vt:variant>
      <vt:variant>
        <vt:i4>13097</vt:i4>
      </vt:variant>
      <vt:variant>
        <vt:i4>1044</vt:i4>
      </vt:variant>
      <vt:variant>
        <vt:i4>1</vt:i4>
      </vt:variant>
      <vt:variant>
        <vt:lpwstr>Screen shot 2013-06-21 at 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Chapter Solutions</dc:title>
  <dc:subject/>
  <dc:creator>Jack DeWaard</dc:creator>
  <cp:keywords/>
  <dc:description/>
  <cp:lastModifiedBy>npachelli</cp:lastModifiedBy>
  <cp:revision>4</cp:revision>
  <cp:lastPrinted>2010-09-25T17:49:00Z</cp:lastPrinted>
  <dcterms:created xsi:type="dcterms:W3CDTF">2014-09-12T10:13:00Z</dcterms:created>
  <dcterms:modified xsi:type="dcterms:W3CDTF">2014-11-15T03:39:00Z</dcterms:modified>
</cp:coreProperties>
</file>